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pacing w:line="312" w:lineRule="auto"/>
        <w:ind w:right="0" w:rightChars="0"/>
        <w:textAlignment w:val="auto"/>
        <w:outlineLvl w:val="9"/>
        <w:rPr>
          <w:rFonts w:hint="eastAsia" w:ascii="仿宋" w:hAnsi="仿宋" w:eastAsia="仿宋" w:cs="仿宋"/>
          <w:b w:val="0"/>
          <w:bCs/>
          <w:color w:val="000000"/>
          <w:sz w:val="24"/>
          <w:szCs w:val="24"/>
          <w:lang w:val="en-US" w:eastAsia="zh-CN"/>
        </w:rPr>
      </w:pPr>
    </w:p>
    <w:p>
      <w:pPr>
        <w:jc w:val="both"/>
        <w:rPr>
          <w:rFonts w:hint="eastAsia" w:ascii="仿宋_GB2312" w:eastAsia="仿宋_GB2312"/>
          <w:b/>
          <w:bCs w:val="0"/>
          <w:color w:val="000000"/>
          <w:sz w:val="24"/>
          <w:szCs w:val="24"/>
          <w:lang w:val="en-US" w:eastAsia="zh-CN"/>
        </w:rPr>
      </w:pPr>
    </w:p>
    <w:p>
      <w:pPr>
        <w:spacing w:line="480" w:lineRule="exact"/>
        <w:jc w:val="center"/>
        <w:rPr>
          <w:rFonts w:hint="eastAsia" w:ascii="仿宋_GB2312" w:eastAsia="仿宋_GB2312"/>
          <w:b/>
          <w:color w:val="000000"/>
          <w:sz w:val="32"/>
          <w:szCs w:val="32"/>
        </w:rPr>
      </w:pPr>
      <w:r>
        <w:rPr>
          <w:rFonts w:hint="eastAsia" w:ascii="仿宋_GB2312" w:eastAsia="仿宋_GB2312"/>
          <w:b/>
          <w:color w:val="000000"/>
          <w:sz w:val="28"/>
          <w:szCs w:val="28"/>
        </w:rPr>
        <w:t>土建学院</w:t>
      </w:r>
      <w:r>
        <w:rPr>
          <w:rFonts w:hint="eastAsia" w:ascii="仿宋_GB2312" w:eastAsia="仿宋_GB2312"/>
          <w:b/>
          <w:color w:val="000000"/>
          <w:sz w:val="32"/>
          <w:szCs w:val="32"/>
        </w:rPr>
        <w:t>2018年教师系列高级职务任职条件</w:t>
      </w:r>
    </w:p>
    <w:p>
      <w:pPr>
        <w:spacing w:line="480" w:lineRule="exact"/>
        <w:jc w:val="center"/>
        <w:rPr>
          <w:rFonts w:ascii="仿宋_GB2312" w:eastAsia="仿宋_GB2312"/>
          <w:b/>
          <w:color w:val="000000"/>
          <w:sz w:val="32"/>
          <w:szCs w:val="32"/>
        </w:rPr>
      </w:pPr>
      <w:r>
        <w:rPr>
          <w:rFonts w:hint="eastAsia" w:ascii="仿宋_GB2312" w:hAnsi="宋体" w:eastAsia="仿宋_GB2312" w:cs="宋体"/>
          <w:color w:val="000000"/>
          <w:kern w:val="0"/>
          <w:sz w:val="32"/>
          <w:szCs w:val="32"/>
          <w:u w:val="single"/>
        </w:rPr>
        <w:t>教学科研型</w:t>
      </w:r>
      <w:r>
        <w:rPr>
          <w:rFonts w:hint="eastAsia" w:ascii="仿宋_GB2312" w:eastAsia="仿宋_GB2312"/>
          <w:b/>
          <w:color w:val="000000"/>
          <w:sz w:val="32"/>
          <w:szCs w:val="32"/>
        </w:rPr>
        <w:t>教授基本任职条件表</w:t>
      </w:r>
    </w:p>
    <w:tbl>
      <w:tblPr>
        <w:tblStyle w:val="8"/>
        <w:tblW w:w="94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32"/>
        <w:gridCol w:w="2955"/>
        <w:gridCol w:w="27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jc w:val="center"/>
        </w:trPr>
        <w:tc>
          <w:tcPr>
            <w:tcW w:w="3732" w:type="dxa"/>
            <w:vAlign w:val="center"/>
          </w:tcPr>
          <w:p>
            <w:pPr>
              <w:spacing w:line="260" w:lineRule="exact"/>
              <w:jc w:val="center"/>
              <w:rPr>
                <w:rFonts w:hint="eastAsia" w:ascii="仿宋_GB2312" w:eastAsia="仿宋_GB2312"/>
                <w:b/>
                <w:color w:val="000000"/>
                <w:sz w:val="24"/>
              </w:rPr>
            </w:pPr>
            <w:r>
              <w:rPr>
                <w:rFonts w:hint="eastAsia" w:ascii="仿宋_GB2312" w:eastAsia="仿宋_GB2312"/>
                <w:b/>
                <w:color w:val="000000"/>
                <w:sz w:val="24"/>
              </w:rPr>
              <w:t>任职条件</w:t>
            </w:r>
          </w:p>
        </w:tc>
        <w:tc>
          <w:tcPr>
            <w:tcW w:w="2955" w:type="dxa"/>
            <w:vAlign w:val="center"/>
          </w:tcPr>
          <w:p>
            <w:pPr>
              <w:spacing w:line="260" w:lineRule="exact"/>
              <w:jc w:val="center"/>
              <w:rPr>
                <w:rFonts w:hint="eastAsia" w:ascii="仿宋_GB2312" w:eastAsia="仿宋_GB2312"/>
                <w:b/>
                <w:color w:val="000000"/>
                <w:sz w:val="24"/>
              </w:rPr>
            </w:pPr>
            <w:r>
              <w:rPr>
                <w:rFonts w:hint="eastAsia" w:ascii="仿宋_GB2312" w:eastAsia="仿宋_GB2312"/>
                <w:b/>
                <w:color w:val="000000"/>
                <w:sz w:val="24"/>
              </w:rPr>
              <w:t>任职要求</w:t>
            </w:r>
          </w:p>
        </w:tc>
        <w:tc>
          <w:tcPr>
            <w:tcW w:w="2727" w:type="dxa"/>
            <w:vAlign w:val="center"/>
          </w:tcPr>
          <w:p>
            <w:pPr>
              <w:spacing w:line="260" w:lineRule="exact"/>
              <w:jc w:val="center"/>
              <w:rPr>
                <w:rFonts w:ascii="仿宋_GB2312" w:eastAsia="仿宋_GB2312"/>
                <w:b/>
                <w:color w:val="000000"/>
                <w:sz w:val="24"/>
              </w:rPr>
            </w:pPr>
            <w:r>
              <w:rPr>
                <w:rFonts w:hint="eastAsia" w:ascii="仿宋_GB2312" w:eastAsia="仿宋_GB2312"/>
                <w:b/>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2" w:hRule="atLeast"/>
          <w:jc w:val="center"/>
        </w:trPr>
        <w:tc>
          <w:tcPr>
            <w:tcW w:w="3732" w:type="dxa"/>
            <w:vAlign w:val="center"/>
          </w:tcPr>
          <w:p>
            <w:pPr>
              <w:spacing w:line="260" w:lineRule="exact"/>
              <w:ind w:right="-107" w:rightChars="-51"/>
              <w:jc w:val="center"/>
              <w:rPr>
                <w:rFonts w:ascii="仿宋_GB2312" w:eastAsia="仿宋_GB2312"/>
                <w:color w:val="000000"/>
              </w:rPr>
            </w:pPr>
            <w:r>
              <w:rPr>
                <w:rFonts w:hint="eastAsia" w:ascii="仿宋_GB2312" w:eastAsia="仿宋_GB2312"/>
                <w:b/>
                <w:bCs/>
                <w:color w:val="000000"/>
              </w:rPr>
              <w:t>承担必修、专业选修课程</w:t>
            </w:r>
          </w:p>
        </w:tc>
        <w:tc>
          <w:tcPr>
            <w:tcW w:w="2955" w:type="dxa"/>
            <w:vAlign w:val="center"/>
          </w:tcPr>
          <w:p>
            <w:pPr>
              <w:spacing w:line="260" w:lineRule="exact"/>
              <w:ind w:left="34" w:leftChars="16"/>
              <w:jc w:val="left"/>
              <w:rPr>
                <w:rFonts w:ascii="仿宋_GB2312" w:eastAsia="仿宋_GB2312"/>
                <w:color w:val="000000"/>
              </w:rPr>
            </w:pPr>
            <w:r>
              <w:rPr>
                <w:rFonts w:hint="eastAsia" w:ascii="仿宋_GB2312" w:eastAsia="仿宋_GB2312"/>
                <w:color w:val="000000"/>
              </w:rPr>
              <w:t>不少于2门</w:t>
            </w:r>
          </w:p>
        </w:tc>
        <w:tc>
          <w:tcPr>
            <w:tcW w:w="2727" w:type="dxa"/>
            <w:vAlign w:val="center"/>
          </w:tcPr>
          <w:p>
            <w:pPr>
              <w:pStyle w:val="16"/>
              <w:spacing w:line="260" w:lineRule="exact"/>
              <w:ind w:firstLine="0" w:firstLineChars="0"/>
              <w:rPr>
                <w:rFonts w:ascii="仿宋_GB2312"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9" w:hRule="atLeast"/>
          <w:jc w:val="center"/>
        </w:trPr>
        <w:tc>
          <w:tcPr>
            <w:tcW w:w="3732" w:type="dxa"/>
            <w:vAlign w:val="center"/>
          </w:tcPr>
          <w:p>
            <w:pPr>
              <w:spacing w:line="260" w:lineRule="exact"/>
              <w:ind w:right="-107" w:rightChars="-51"/>
              <w:jc w:val="center"/>
              <w:rPr>
                <w:rFonts w:ascii="仿宋_GB2312" w:eastAsia="仿宋_GB2312"/>
                <w:color w:val="auto"/>
              </w:rPr>
            </w:pPr>
            <w:r>
              <w:rPr>
                <w:rFonts w:hint="eastAsia" w:ascii="仿宋_GB2312" w:eastAsia="仿宋_GB2312"/>
                <w:b/>
                <w:bCs/>
                <w:color w:val="auto"/>
              </w:rPr>
              <w:t>课时</w:t>
            </w:r>
          </w:p>
        </w:tc>
        <w:tc>
          <w:tcPr>
            <w:tcW w:w="2955" w:type="dxa"/>
            <w:vAlign w:val="center"/>
          </w:tcPr>
          <w:p>
            <w:pPr>
              <w:spacing w:line="260" w:lineRule="exact"/>
              <w:ind w:right="2" w:rightChars="1"/>
              <w:jc w:val="left"/>
              <w:rPr>
                <w:rFonts w:hint="eastAsia" w:ascii="仿宋_GB2312" w:eastAsia="仿宋_GB2312"/>
                <w:color w:val="auto"/>
              </w:rPr>
            </w:pPr>
            <w:r>
              <w:rPr>
                <w:rFonts w:hint="eastAsia" w:ascii="仿宋_GB2312" w:eastAsia="仿宋_GB2312"/>
                <w:color w:val="auto"/>
              </w:rPr>
              <w:t>不少于4学时/周</w:t>
            </w:r>
          </w:p>
          <w:p>
            <w:pPr>
              <w:spacing w:line="260" w:lineRule="exact"/>
              <w:ind w:right="2" w:rightChars="1"/>
              <w:jc w:val="left"/>
              <w:rPr>
                <w:rFonts w:hint="eastAsia" w:ascii="仿宋_GB2312" w:eastAsia="仿宋_GB2312"/>
                <w:color w:val="auto"/>
              </w:rPr>
            </w:pPr>
          </w:p>
        </w:tc>
        <w:tc>
          <w:tcPr>
            <w:tcW w:w="2727" w:type="dxa"/>
            <w:vAlign w:val="center"/>
          </w:tcPr>
          <w:p>
            <w:pPr>
              <w:spacing w:line="260" w:lineRule="exact"/>
              <w:rPr>
                <w:rFonts w:ascii="仿宋_GB2312"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5" w:hRule="atLeast"/>
          <w:jc w:val="center"/>
        </w:trPr>
        <w:tc>
          <w:tcPr>
            <w:tcW w:w="3732" w:type="dxa"/>
            <w:vAlign w:val="center"/>
          </w:tcPr>
          <w:p>
            <w:pPr>
              <w:spacing w:line="260" w:lineRule="exact"/>
              <w:ind w:left="-107" w:leftChars="-51" w:right="-107" w:rightChars="-51"/>
              <w:jc w:val="center"/>
              <w:rPr>
                <w:rFonts w:ascii="仿宋_GB2312" w:eastAsia="仿宋_GB2312"/>
                <w:color w:val="000000"/>
              </w:rPr>
            </w:pPr>
            <w:r>
              <w:rPr>
                <w:rFonts w:hint="eastAsia" w:ascii="仿宋_GB2312" w:eastAsia="仿宋_GB2312"/>
                <w:b/>
                <w:bCs/>
                <w:color w:val="000000"/>
              </w:rPr>
              <w:t>教学工作业绩评价</w:t>
            </w:r>
          </w:p>
        </w:tc>
        <w:tc>
          <w:tcPr>
            <w:tcW w:w="2955" w:type="dxa"/>
            <w:vAlign w:val="center"/>
          </w:tcPr>
          <w:p>
            <w:pPr>
              <w:spacing w:line="260" w:lineRule="exact"/>
              <w:jc w:val="left"/>
              <w:rPr>
                <w:rFonts w:ascii="仿宋_GB2312" w:eastAsia="仿宋_GB2312"/>
                <w:color w:val="000000"/>
              </w:rPr>
            </w:pPr>
            <w:r>
              <w:rPr>
                <w:rFonts w:hint="eastAsia" w:ascii="仿宋_GB2312" w:eastAsia="仿宋_GB2312"/>
                <w:color w:val="000000"/>
              </w:rPr>
              <w:t>均须合格及以上</w:t>
            </w:r>
          </w:p>
        </w:tc>
        <w:tc>
          <w:tcPr>
            <w:tcW w:w="2727" w:type="dxa"/>
            <w:vAlign w:val="center"/>
          </w:tcPr>
          <w:p>
            <w:pPr>
              <w:spacing w:line="260" w:lineRule="exact"/>
              <w:jc w:val="left"/>
              <w:rPr>
                <w:rFonts w:ascii="仿宋_GB2312"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20" w:hRule="atLeast"/>
          <w:jc w:val="center"/>
        </w:trPr>
        <w:tc>
          <w:tcPr>
            <w:tcW w:w="3732" w:type="dxa"/>
            <w:vAlign w:val="center"/>
          </w:tcPr>
          <w:p>
            <w:pPr>
              <w:spacing w:line="260" w:lineRule="exact"/>
              <w:jc w:val="center"/>
              <w:rPr>
                <w:rFonts w:ascii="仿宋_GB2312" w:eastAsia="仿宋_GB2312"/>
                <w:b/>
                <w:color w:val="000000"/>
              </w:rPr>
            </w:pPr>
            <w:r>
              <w:rPr>
                <w:rFonts w:hint="eastAsia" w:ascii="仿宋_GB2312" w:eastAsia="仿宋_GB2312"/>
                <w:b/>
                <w:color w:val="000000"/>
              </w:rPr>
              <w:t>教学研究与教学改革</w:t>
            </w:r>
          </w:p>
          <w:p>
            <w:pPr>
              <w:spacing w:line="260" w:lineRule="exact"/>
              <w:ind w:left="-107" w:leftChars="-51" w:right="-107" w:rightChars="-51"/>
              <w:jc w:val="left"/>
              <w:rPr>
                <w:rFonts w:hint="eastAsia" w:ascii="仿宋_GB2312" w:eastAsia="仿宋_GB2312"/>
                <w:color w:val="000000"/>
              </w:rPr>
            </w:pPr>
            <w:r>
              <w:rPr>
                <w:rFonts w:hint="eastAsia" w:ascii="仿宋_GB2312" w:eastAsia="仿宋_GB2312"/>
                <w:color w:val="000000"/>
              </w:rPr>
              <w:t>1.教师教学工作业绩评价优秀1次；</w:t>
            </w:r>
          </w:p>
          <w:p>
            <w:pPr>
              <w:spacing w:line="260" w:lineRule="exact"/>
              <w:ind w:left="-107" w:leftChars="-51" w:right="-107" w:rightChars="-51"/>
              <w:jc w:val="left"/>
              <w:rPr>
                <w:rFonts w:hint="eastAsia" w:ascii="仿宋_GB2312" w:eastAsia="仿宋_GB2312"/>
                <w:color w:val="000000"/>
              </w:rPr>
            </w:pPr>
            <w:r>
              <w:rPr>
                <w:rFonts w:hint="eastAsia" w:ascii="仿宋_GB2312" w:eastAsia="仿宋_GB2312"/>
                <w:color w:val="000000"/>
              </w:rPr>
              <w:t>2.主持或参与教研教改项目（D类：主持；C类：前三名；B类：前五名）；</w:t>
            </w:r>
          </w:p>
          <w:p>
            <w:pPr>
              <w:spacing w:line="260" w:lineRule="exact"/>
              <w:ind w:left="-107" w:leftChars="-51" w:right="-107" w:rightChars="-51"/>
              <w:jc w:val="left"/>
              <w:rPr>
                <w:rFonts w:hint="eastAsia" w:ascii="仿宋_GB2312" w:eastAsia="仿宋_GB2312"/>
                <w:color w:val="000000"/>
              </w:rPr>
            </w:pPr>
            <w:r>
              <w:rPr>
                <w:rFonts w:hint="eastAsia" w:ascii="仿宋_GB2312" w:eastAsia="仿宋_GB2312"/>
                <w:color w:val="000000"/>
              </w:rPr>
              <w:t>3.主编并正式出版省级重点建设教材（本人撰写10万字以上）1部；或发表教育教学研究类Ⅱ类期刊论文1篇或Ⅲ类期刊论文2篇；</w:t>
            </w:r>
          </w:p>
          <w:p>
            <w:pPr>
              <w:spacing w:line="260" w:lineRule="exact"/>
              <w:ind w:left="-107" w:leftChars="-51" w:right="-107" w:rightChars="-51"/>
              <w:jc w:val="left"/>
              <w:rPr>
                <w:rFonts w:hint="eastAsia" w:ascii="仿宋_GB2312" w:eastAsia="仿宋_GB2312"/>
                <w:color w:val="000000"/>
              </w:rPr>
            </w:pPr>
            <w:r>
              <w:rPr>
                <w:rFonts w:hint="eastAsia" w:ascii="仿宋_GB2312" w:eastAsia="仿宋_GB2312"/>
                <w:color w:val="000000"/>
              </w:rPr>
              <w:t>4.作为第一指导教师指导学生学科竞赛（文体比赛）获得省部级一等奖（金奖、冠军、第一名）及以上级别奖项；</w:t>
            </w:r>
          </w:p>
          <w:p>
            <w:pPr>
              <w:spacing w:line="260" w:lineRule="exact"/>
              <w:ind w:left="-107" w:leftChars="-51" w:right="-107" w:rightChars="-51"/>
              <w:jc w:val="left"/>
              <w:rPr>
                <w:rFonts w:ascii="仿宋_GB2312" w:eastAsia="仿宋_GB2312"/>
                <w:color w:val="000000"/>
              </w:rPr>
            </w:pPr>
            <w:r>
              <w:rPr>
                <w:rFonts w:hint="eastAsia" w:ascii="仿宋_GB2312" w:eastAsia="仿宋_GB2312"/>
                <w:color w:val="000000"/>
              </w:rPr>
              <w:t>5. 获得校级教学名师及以上级别同类荣誉称号。</w:t>
            </w:r>
          </w:p>
        </w:tc>
        <w:tc>
          <w:tcPr>
            <w:tcW w:w="2955" w:type="dxa"/>
            <w:vAlign w:val="center"/>
          </w:tcPr>
          <w:p>
            <w:pPr>
              <w:spacing w:line="260" w:lineRule="exact"/>
              <w:jc w:val="left"/>
              <w:rPr>
                <w:rFonts w:ascii="仿宋_GB2312" w:eastAsia="仿宋_GB2312"/>
                <w:color w:val="000000"/>
              </w:rPr>
            </w:pPr>
            <w:r>
              <w:rPr>
                <w:rFonts w:hint="eastAsia" w:ascii="仿宋_GB2312" w:eastAsia="仿宋_GB2312"/>
                <w:color w:val="000000"/>
              </w:rPr>
              <w:t>满足任1项</w:t>
            </w:r>
          </w:p>
          <w:p>
            <w:pPr>
              <w:spacing w:line="260" w:lineRule="exact"/>
              <w:jc w:val="left"/>
              <w:rPr>
                <w:rFonts w:ascii="仿宋_GB2312" w:eastAsia="仿宋_GB2312"/>
                <w:color w:val="000000"/>
              </w:rPr>
            </w:pPr>
          </w:p>
        </w:tc>
        <w:tc>
          <w:tcPr>
            <w:tcW w:w="2727" w:type="dxa"/>
            <w:vAlign w:val="center"/>
          </w:tcPr>
          <w:p>
            <w:pPr>
              <w:spacing w:line="260" w:lineRule="exact"/>
              <w:jc w:val="left"/>
              <w:rPr>
                <w:rFonts w:ascii="仿宋" w:hAnsi="仿宋" w:eastAsia="仿宋"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732" w:type="dxa"/>
            <w:vAlign w:val="center"/>
          </w:tcPr>
          <w:p>
            <w:pPr>
              <w:spacing w:line="260" w:lineRule="exact"/>
              <w:jc w:val="center"/>
              <w:rPr>
                <w:rFonts w:ascii="仿宋_GB2312" w:eastAsia="仿宋_GB2312"/>
                <w:b/>
                <w:color w:val="000000"/>
              </w:rPr>
            </w:pPr>
            <w:r>
              <w:rPr>
                <w:rFonts w:hint="eastAsia" w:ascii="仿宋_GB2312" w:eastAsia="仿宋_GB2312"/>
                <w:b/>
                <w:color w:val="000000"/>
              </w:rPr>
              <w:t>育人业绩</w:t>
            </w:r>
          </w:p>
          <w:p>
            <w:pPr>
              <w:spacing w:line="260" w:lineRule="exact"/>
              <w:ind w:left="-107" w:leftChars="-51" w:right="-107" w:rightChars="-51"/>
              <w:jc w:val="left"/>
              <w:rPr>
                <w:rFonts w:ascii="仿宋_GB2312" w:eastAsia="仿宋_GB2312"/>
                <w:color w:val="000000"/>
              </w:rPr>
            </w:pPr>
          </w:p>
        </w:tc>
        <w:tc>
          <w:tcPr>
            <w:tcW w:w="2955" w:type="dxa"/>
            <w:vAlign w:val="center"/>
          </w:tcPr>
          <w:p>
            <w:pPr>
              <w:spacing w:line="260" w:lineRule="exact"/>
              <w:jc w:val="left"/>
              <w:rPr>
                <w:rFonts w:ascii="仿宋_GB2312" w:eastAsia="仿宋_GB2312"/>
                <w:color w:val="000000"/>
              </w:rPr>
            </w:pPr>
            <w:r>
              <w:rPr>
                <w:rFonts w:hint="eastAsia" w:ascii="仿宋_GB2312" w:eastAsia="仿宋_GB2312"/>
                <w:color w:val="000000"/>
              </w:rPr>
              <w:t>具有担任1年及以上班导师或辅导员等学生工作经历，并考核合格及以上，在不担任班导师或辅导员期间需承担其他育人工作，年综合工作量达到班导师的工作量标准。</w:t>
            </w:r>
          </w:p>
        </w:tc>
        <w:tc>
          <w:tcPr>
            <w:tcW w:w="2727" w:type="dxa"/>
            <w:vAlign w:val="center"/>
          </w:tcPr>
          <w:p>
            <w:pPr>
              <w:spacing w:line="260" w:lineRule="exact"/>
              <w:rPr>
                <w:rFonts w:ascii="仿宋_GB2312" w:eastAsia="仿宋_GB2312"/>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732" w:type="dxa"/>
            <w:vAlign w:val="center"/>
          </w:tcPr>
          <w:p>
            <w:pPr>
              <w:spacing w:line="260" w:lineRule="exact"/>
              <w:jc w:val="center"/>
              <w:rPr>
                <w:rFonts w:hint="eastAsia" w:ascii="仿宋_GB2312" w:eastAsia="仿宋_GB2312"/>
                <w:b/>
                <w:color w:val="000000"/>
              </w:rPr>
            </w:pPr>
            <w:r>
              <w:rPr>
                <w:rFonts w:hint="eastAsia" w:ascii="仿宋_GB2312" w:eastAsia="仿宋_GB2312"/>
                <w:b/>
                <w:color w:val="000000"/>
              </w:rPr>
              <w:t>科研项目</w:t>
            </w:r>
          </w:p>
          <w:p>
            <w:pPr>
              <w:spacing w:line="260" w:lineRule="exact"/>
              <w:jc w:val="left"/>
              <w:rPr>
                <w:rFonts w:ascii="仿宋_GB2312" w:eastAsia="仿宋_GB2312"/>
                <w:color w:val="000000"/>
              </w:rPr>
            </w:pPr>
            <w:r>
              <w:rPr>
                <w:rFonts w:hint="eastAsia" w:ascii="仿宋_GB2312" w:eastAsia="仿宋_GB2312"/>
                <w:color w:val="000000"/>
              </w:rPr>
              <w:t>1.</w:t>
            </w:r>
            <w:r>
              <w:rPr>
                <w:rFonts w:hint="eastAsia" w:ascii="仿宋" w:hAnsi="仿宋" w:eastAsia="仿宋"/>
                <w:color w:val="000000"/>
                <w:sz w:val="23"/>
              </w:rPr>
              <w:t>主持</w:t>
            </w:r>
            <w:r>
              <w:rPr>
                <w:rFonts w:hint="eastAsia" w:ascii="宋体" w:hAnsi="宋体"/>
                <w:color w:val="000000"/>
                <w:sz w:val="23"/>
              </w:rPr>
              <w:t xml:space="preserve"> </w:t>
            </w:r>
            <w:r>
              <w:rPr>
                <w:rFonts w:hint="eastAsia" w:ascii="仿宋" w:hAnsi="仿宋" w:eastAsia="仿宋"/>
                <w:color w:val="000000"/>
                <w:sz w:val="23"/>
              </w:rPr>
              <w:t>B类及以上项目1项；</w:t>
            </w:r>
          </w:p>
          <w:p>
            <w:pPr>
              <w:spacing w:line="260" w:lineRule="exact"/>
              <w:jc w:val="left"/>
              <w:rPr>
                <w:rFonts w:hint="eastAsia" w:ascii="仿宋_GB2312" w:eastAsia="仿宋_GB2312"/>
                <w:color w:val="000000"/>
              </w:rPr>
            </w:pPr>
            <w:r>
              <w:rPr>
                <w:rFonts w:hint="eastAsia" w:ascii="仿宋_GB2312" w:eastAsia="仿宋_GB2312"/>
                <w:color w:val="000000"/>
              </w:rPr>
              <w:t>2.主持</w:t>
            </w:r>
            <w:r>
              <w:rPr>
                <w:rFonts w:hint="eastAsia" w:ascii="仿宋" w:hAnsi="仿宋" w:eastAsia="仿宋"/>
                <w:color w:val="000000"/>
                <w:sz w:val="23"/>
              </w:rPr>
              <w:t>D类及以上项目2项(其中</w:t>
            </w:r>
            <w:r>
              <w:rPr>
                <w:rFonts w:hint="eastAsia" w:ascii="宋体" w:hAnsi="宋体"/>
                <w:color w:val="000000"/>
                <w:sz w:val="23"/>
              </w:rPr>
              <w:t xml:space="preserve"> </w:t>
            </w:r>
            <w:r>
              <w:rPr>
                <w:rFonts w:hint="eastAsia" w:ascii="仿宋" w:hAnsi="仿宋" w:eastAsia="仿宋"/>
                <w:color w:val="000000"/>
                <w:sz w:val="23"/>
              </w:rPr>
              <w:t>C类项目至少1项)</w:t>
            </w:r>
            <w:r>
              <w:rPr>
                <w:rFonts w:hint="eastAsia" w:ascii="仿宋_GB2312" w:eastAsia="仿宋_GB2312"/>
                <w:color w:val="000000"/>
              </w:rPr>
              <w:t>。</w:t>
            </w:r>
          </w:p>
          <w:p>
            <w:pPr>
              <w:spacing w:line="260" w:lineRule="exact"/>
              <w:jc w:val="left"/>
              <w:rPr>
                <w:rFonts w:hint="eastAsia" w:ascii="仿宋_GB2312" w:eastAsia="仿宋_GB2312"/>
                <w:b/>
                <w:color w:val="000000"/>
              </w:rPr>
            </w:pPr>
          </w:p>
        </w:tc>
        <w:tc>
          <w:tcPr>
            <w:tcW w:w="2955" w:type="dxa"/>
            <w:vAlign w:val="center"/>
          </w:tcPr>
          <w:p>
            <w:pPr>
              <w:spacing w:line="260" w:lineRule="exact"/>
              <w:jc w:val="left"/>
              <w:rPr>
                <w:rFonts w:ascii="仿宋_GB2312" w:eastAsia="仿宋_GB2312"/>
                <w:color w:val="000000"/>
              </w:rPr>
            </w:pPr>
            <w:r>
              <w:rPr>
                <w:rFonts w:hint="eastAsia" w:ascii="仿宋_GB2312" w:eastAsia="仿宋_GB2312"/>
                <w:color w:val="000000"/>
              </w:rPr>
              <w:t>满足任1项</w:t>
            </w:r>
          </w:p>
          <w:p>
            <w:pPr>
              <w:spacing w:line="260" w:lineRule="exact"/>
              <w:jc w:val="left"/>
              <w:rPr>
                <w:rFonts w:ascii="仿宋_GB2312" w:eastAsia="仿宋_GB2312"/>
                <w:color w:val="000000"/>
              </w:rPr>
            </w:pPr>
          </w:p>
        </w:tc>
        <w:tc>
          <w:tcPr>
            <w:tcW w:w="2727" w:type="dxa"/>
            <w:vAlign w:val="center"/>
          </w:tcPr>
          <w:p>
            <w:pPr>
              <w:spacing w:line="260" w:lineRule="exact"/>
              <w:jc w:val="left"/>
              <w:rPr>
                <w:rFonts w:ascii="仿宋_GB2312" w:eastAsia="仿宋_GB2312"/>
                <w:color w:val="000000"/>
              </w:rPr>
            </w:pPr>
            <w:r>
              <w:rPr>
                <w:rFonts w:hint="eastAsia" w:ascii="仿宋" w:hAnsi="仿宋" w:eastAsia="仿宋"/>
                <w:color w:val="000000"/>
                <w:sz w:val="18"/>
                <w:szCs w:val="18"/>
              </w:rPr>
              <w:t>校级以上团队获取单项到校经费理工科 N*100万以上，项目组成员（前 N名）可认定为符合相应级别的项目1项。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732" w:type="dxa"/>
            <w:vAlign w:val="center"/>
          </w:tcPr>
          <w:p>
            <w:pPr>
              <w:spacing w:line="260" w:lineRule="exact"/>
              <w:jc w:val="center"/>
              <w:rPr>
                <w:rFonts w:ascii="仿宋_GB2312" w:eastAsia="仿宋_GB2312"/>
                <w:b/>
                <w:color w:val="000000"/>
              </w:rPr>
            </w:pPr>
            <w:r>
              <w:rPr>
                <w:rFonts w:hint="eastAsia" w:ascii="仿宋_GB2312" w:eastAsia="仿宋_GB2312"/>
                <w:b/>
                <w:color w:val="000000"/>
              </w:rPr>
              <w:t>科研论文</w:t>
            </w:r>
          </w:p>
          <w:p>
            <w:pPr>
              <w:spacing w:line="260" w:lineRule="exact"/>
              <w:jc w:val="left"/>
              <w:rPr>
                <w:rFonts w:hint="eastAsia" w:ascii="仿宋" w:hAnsi="仿宋" w:eastAsia="仿宋"/>
                <w:color w:val="000000"/>
                <w:sz w:val="23"/>
              </w:rPr>
            </w:pPr>
            <w:r>
              <w:rPr>
                <w:rFonts w:hint="eastAsia" w:ascii="仿宋" w:hAnsi="仿宋" w:eastAsia="仿宋"/>
                <w:color w:val="000000"/>
                <w:sz w:val="23"/>
              </w:rPr>
              <w:t>发表Ⅱ类论文或获得国家授权发明专利4篇（项）, 其中Ⅰ类论文至少1篇</w:t>
            </w:r>
          </w:p>
          <w:p>
            <w:pPr>
              <w:spacing w:line="260" w:lineRule="exact"/>
              <w:rPr>
                <w:rFonts w:hint="eastAsia" w:ascii="仿宋_GB2312" w:eastAsia="仿宋_GB2312"/>
                <w:b/>
                <w:bCs/>
                <w:color w:val="000000"/>
              </w:rPr>
            </w:pPr>
          </w:p>
        </w:tc>
        <w:tc>
          <w:tcPr>
            <w:tcW w:w="2955" w:type="dxa"/>
            <w:vAlign w:val="center"/>
          </w:tcPr>
          <w:p>
            <w:pPr>
              <w:spacing w:line="260" w:lineRule="exact"/>
              <w:jc w:val="left"/>
              <w:rPr>
                <w:rFonts w:hint="eastAsia" w:ascii="仿宋_GB2312" w:eastAsia="仿宋_GB2312"/>
                <w:color w:val="000000"/>
              </w:rPr>
            </w:pPr>
            <w:r>
              <w:rPr>
                <w:rFonts w:hint="eastAsia" w:ascii="仿宋_GB2312" w:eastAsia="仿宋_GB2312"/>
                <w:color w:val="000000"/>
              </w:rPr>
              <w:t>必须满足</w:t>
            </w:r>
          </w:p>
        </w:tc>
        <w:tc>
          <w:tcPr>
            <w:tcW w:w="2727" w:type="dxa"/>
            <w:vAlign w:val="center"/>
          </w:tcPr>
          <w:p>
            <w:pPr>
              <w:spacing w:line="260" w:lineRule="exact"/>
              <w:rPr>
                <w:rFonts w:ascii="仿宋_GB2312" w:eastAsia="仿宋_GB2312"/>
                <w:color w:val="000000"/>
              </w:rPr>
            </w:pPr>
            <w:r>
              <w:rPr>
                <w:rFonts w:hint="eastAsia" w:ascii="仿宋" w:hAnsi="仿宋" w:eastAsia="仿宋"/>
                <w:color w:val="000000"/>
                <w:sz w:val="18"/>
                <w:szCs w:val="18"/>
              </w:rPr>
              <w:t>统计以第一作者发表的论文和本校学生（含本科生、联培研究生和经学校备案的其他类型研究生）为第一作者、教师为第一通讯作者发表的论文以及教师为第一通讯作者发表的I类高水平论文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92" w:hRule="atLeast"/>
          <w:jc w:val="center"/>
        </w:trPr>
        <w:tc>
          <w:tcPr>
            <w:tcW w:w="3732" w:type="dxa"/>
            <w:vAlign w:val="center"/>
          </w:tcPr>
          <w:p>
            <w:pPr>
              <w:spacing w:line="260" w:lineRule="exact"/>
              <w:jc w:val="center"/>
              <w:rPr>
                <w:rFonts w:hint="eastAsia" w:ascii="仿宋_GB2312" w:eastAsia="仿宋_GB2312"/>
                <w:b/>
                <w:color w:val="000000"/>
              </w:rPr>
            </w:pPr>
            <w:r>
              <w:rPr>
                <w:rFonts w:hint="eastAsia" w:ascii="仿宋_GB2312" w:eastAsia="仿宋_GB2312"/>
                <w:b/>
                <w:color w:val="000000"/>
              </w:rPr>
              <w:t>成果奖励</w:t>
            </w:r>
          </w:p>
          <w:p>
            <w:pPr>
              <w:spacing w:line="260" w:lineRule="exact"/>
              <w:rPr>
                <w:rFonts w:hint="eastAsia" w:ascii="仿宋_GB2312" w:hAnsi="宋体" w:eastAsia="仿宋_GB2312"/>
                <w:b/>
                <w:bCs/>
                <w:color w:val="000000"/>
              </w:rPr>
            </w:pPr>
            <w:r>
              <w:rPr>
                <w:rFonts w:hint="eastAsia" w:ascii="仿宋_GB2312" w:hAnsi="宋体" w:eastAsia="仿宋_GB2312"/>
                <w:b/>
                <w:bCs/>
                <w:color w:val="000000"/>
              </w:rPr>
              <w:t>作为主要完成者获得：</w:t>
            </w:r>
          </w:p>
          <w:p>
            <w:pPr>
              <w:spacing w:line="260" w:lineRule="exact"/>
              <w:rPr>
                <w:rFonts w:hint="eastAsia" w:ascii="仿宋" w:hAnsi="仿宋" w:eastAsia="仿宋"/>
                <w:color w:val="000000"/>
                <w:sz w:val="23"/>
              </w:rPr>
            </w:pPr>
            <w:r>
              <w:rPr>
                <w:rFonts w:hint="eastAsia" w:ascii="仿宋" w:hAnsi="仿宋" w:eastAsia="仿宋"/>
                <w:color w:val="000000"/>
                <w:sz w:val="23"/>
              </w:rPr>
              <w:t>1.获得省部级三等及以上成果奖l项；</w:t>
            </w:r>
          </w:p>
          <w:p>
            <w:pPr>
              <w:spacing w:line="260" w:lineRule="exact"/>
              <w:rPr>
                <w:rFonts w:hint="eastAsia" w:ascii="仿宋" w:hAnsi="仿宋" w:eastAsia="仿宋"/>
                <w:color w:val="000000"/>
                <w:sz w:val="23"/>
              </w:rPr>
            </w:pPr>
            <w:r>
              <w:rPr>
                <w:rFonts w:hint="eastAsia" w:ascii="仿宋_GB2312" w:eastAsia="仿宋_GB2312"/>
                <w:color w:val="000000"/>
              </w:rPr>
              <w:t>2.</w:t>
            </w:r>
            <w:r>
              <w:rPr>
                <w:rFonts w:hint="eastAsia" w:ascii="仿宋" w:hAnsi="仿宋" w:eastAsia="仿宋"/>
                <w:color w:val="000000"/>
                <w:sz w:val="23"/>
              </w:rPr>
              <w:t>地厅级一等成果奖1项</w:t>
            </w:r>
          </w:p>
          <w:p>
            <w:pPr>
              <w:spacing w:line="260" w:lineRule="exact"/>
              <w:rPr>
                <w:rFonts w:ascii="仿宋_GB2312" w:eastAsia="仿宋_GB2312"/>
                <w:color w:val="000000"/>
              </w:rPr>
            </w:pPr>
          </w:p>
        </w:tc>
        <w:tc>
          <w:tcPr>
            <w:tcW w:w="2955" w:type="dxa"/>
            <w:vAlign w:val="center"/>
          </w:tcPr>
          <w:p>
            <w:pPr>
              <w:spacing w:line="260" w:lineRule="exact"/>
              <w:jc w:val="left"/>
              <w:rPr>
                <w:rFonts w:ascii="仿宋_GB2312" w:eastAsia="仿宋_GB2312"/>
                <w:color w:val="000000"/>
              </w:rPr>
            </w:pPr>
            <w:r>
              <w:rPr>
                <w:rFonts w:hint="eastAsia" w:ascii="仿宋_GB2312" w:eastAsia="仿宋_GB2312"/>
                <w:color w:val="000000"/>
              </w:rPr>
              <w:t>满足任1项</w:t>
            </w:r>
          </w:p>
          <w:p>
            <w:pPr>
              <w:spacing w:line="260" w:lineRule="exact"/>
              <w:jc w:val="left"/>
              <w:rPr>
                <w:rFonts w:ascii="仿宋_GB2312" w:eastAsia="仿宋_GB2312"/>
                <w:color w:val="000000"/>
              </w:rPr>
            </w:pPr>
          </w:p>
        </w:tc>
        <w:tc>
          <w:tcPr>
            <w:tcW w:w="2727" w:type="dxa"/>
            <w:vAlign w:val="center"/>
          </w:tcPr>
          <w:p>
            <w:pPr>
              <w:spacing w:line="260" w:lineRule="exact"/>
              <w:rPr>
                <w:rFonts w:ascii="仿宋_GB2312" w:eastAsia="仿宋_GB2312"/>
                <w:color w:val="000000"/>
              </w:rPr>
            </w:pPr>
            <w:r>
              <w:rPr>
                <w:rFonts w:hint="eastAsia" w:ascii="仿宋" w:hAnsi="仿宋" w:eastAsia="仿宋"/>
                <w:color w:val="000000"/>
                <w:sz w:val="18"/>
                <w:szCs w:val="18"/>
              </w:rPr>
              <w:t>未满足本项要求者需按以上教学业绩（指：教学研究与教学改革）或科研业绩增加一倍业绩顶替。</w:t>
            </w:r>
          </w:p>
        </w:tc>
      </w:tr>
    </w:tbl>
    <w:p>
      <w:pPr>
        <w:rPr>
          <w:rFonts w:hint="eastAsia" w:ascii="仿宋_GB2312" w:eastAsia="仿宋_GB2312"/>
          <w:b/>
          <w:color w:val="000000"/>
          <w:sz w:val="28"/>
          <w:szCs w:val="28"/>
        </w:rPr>
      </w:pPr>
      <w:r>
        <w:rPr>
          <w:rFonts w:ascii="仿宋_GB2312" w:hAnsi="宋体" w:eastAsia="仿宋_GB2312"/>
          <w:bCs/>
          <w:color w:val="000000"/>
          <w:sz w:val="24"/>
        </w:rPr>
        <w:br w:type="page"/>
      </w:r>
    </w:p>
    <w:p>
      <w:pPr>
        <w:spacing w:line="480" w:lineRule="exact"/>
        <w:jc w:val="center"/>
        <w:rPr>
          <w:rFonts w:hint="eastAsia" w:ascii="仿宋_GB2312" w:hAnsi="宋体" w:eastAsia="仿宋_GB2312" w:cs="宋体"/>
          <w:color w:val="000000"/>
          <w:kern w:val="0"/>
          <w:sz w:val="32"/>
          <w:szCs w:val="32"/>
          <w:u w:val="single"/>
        </w:rPr>
      </w:pPr>
    </w:p>
    <w:p>
      <w:pPr>
        <w:spacing w:line="480" w:lineRule="exact"/>
        <w:jc w:val="center"/>
        <w:rPr>
          <w:rFonts w:ascii="仿宋_GB2312" w:eastAsia="仿宋_GB2312"/>
          <w:b/>
          <w:color w:val="000000"/>
          <w:sz w:val="24"/>
          <w:szCs w:val="32"/>
        </w:rPr>
      </w:pPr>
      <w:r>
        <w:rPr>
          <w:rFonts w:hint="eastAsia" w:ascii="仿宋_GB2312" w:hAnsi="宋体" w:eastAsia="仿宋_GB2312" w:cs="宋体"/>
          <w:color w:val="000000"/>
          <w:kern w:val="0"/>
          <w:sz w:val="32"/>
          <w:szCs w:val="32"/>
          <w:u w:val="single"/>
        </w:rPr>
        <w:t>教学为主型</w:t>
      </w:r>
      <w:r>
        <w:rPr>
          <w:rFonts w:hint="eastAsia" w:ascii="仿宋_GB2312" w:eastAsia="仿宋_GB2312"/>
          <w:b/>
          <w:color w:val="000000"/>
          <w:sz w:val="32"/>
          <w:szCs w:val="32"/>
        </w:rPr>
        <w:t>教授基本任职条件表</w:t>
      </w:r>
    </w:p>
    <w:p>
      <w:pPr>
        <w:ind w:firstLine="241" w:firstLineChars="100"/>
        <w:rPr>
          <w:rFonts w:ascii="仿宋_GB2312" w:eastAsia="仿宋_GB2312"/>
          <w:b/>
          <w:color w:val="000000"/>
          <w:sz w:val="24"/>
          <w:szCs w:val="32"/>
        </w:rPr>
      </w:pPr>
    </w:p>
    <w:tbl>
      <w:tblPr>
        <w:tblStyle w:val="8"/>
        <w:tblW w:w="943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2790"/>
        <w:gridCol w:w="1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jc w:val="center"/>
        </w:trPr>
        <w:tc>
          <w:tcPr>
            <w:tcW w:w="4719" w:type="dxa"/>
            <w:vAlign w:val="center"/>
          </w:tcPr>
          <w:p>
            <w:pPr>
              <w:spacing w:line="260" w:lineRule="exact"/>
              <w:jc w:val="center"/>
              <w:rPr>
                <w:rFonts w:ascii="仿宋_GB2312" w:eastAsia="仿宋_GB2312"/>
                <w:b/>
                <w:color w:val="000000"/>
                <w:sz w:val="24"/>
              </w:rPr>
            </w:pPr>
            <w:r>
              <w:rPr>
                <w:rFonts w:hint="eastAsia" w:ascii="仿宋_GB2312" w:eastAsia="仿宋_GB2312"/>
                <w:b/>
                <w:color w:val="000000"/>
                <w:sz w:val="24"/>
              </w:rPr>
              <w:t>任职条件</w:t>
            </w:r>
          </w:p>
        </w:tc>
        <w:tc>
          <w:tcPr>
            <w:tcW w:w="2790" w:type="dxa"/>
            <w:vAlign w:val="center"/>
          </w:tcPr>
          <w:p>
            <w:pPr>
              <w:spacing w:line="260" w:lineRule="exact"/>
              <w:jc w:val="center"/>
              <w:rPr>
                <w:rFonts w:ascii="仿宋_GB2312" w:eastAsia="仿宋_GB2312"/>
                <w:b/>
                <w:color w:val="000000"/>
                <w:sz w:val="24"/>
              </w:rPr>
            </w:pPr>
            <w:r>
              <w:rPr>
                <w:rFonts w:hint="eastAsia" w:ascii="仿宋_GB2312" w:eastAsia="仿宋_GB2312"/>
                <w:b/>
                <w:color w:val="000000"/>
                <w:sz w:val="24"/>
              </w:rPr>
              <w:t>任职要求</w:t>
            </w:r>
          </w:p>
        </w:tc>
        <w:tc>
          <w:tcPr>
            <w:tcW w:w="1929" w:type="dxa"/>
            <w:vAlign w:val="center"/>
          </w:tcPr>
          <w:p>
            <w:pPr>
              <w:spacing w:line="260" w:lineRule="exact"/>
              <w:jc w:val="center"/>
              <w:rPr>
                <w:rFonts w:ascii="仿宋_GB2312" w:eastAsia="仿宋_GB2312"/>
                <w:b/>
                <w:color w:val="000000"/>
                <w:sz w:val="24"/>
              </w:rPr>
            </w:pPr>
            <w:r>
              <w:rPr>
                <w:rFonts w:hint="eastAsia" w:ascii="仿宋_GB2312" w:eastAsia="仿宋_GB2312"/>
                <w:b/>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719" w:type="dxa"/>
            <w:vAlign w:val="center"/>
          </w:tcPr>
          <w:p>
            <w:pPr>
              <w:ind w:right="-107" w:rightChars="-51"/>
              <w:jc w:val="center"/>
              <w:rPr>
                <w:rFonts w:hint="eastAsia" w:ascii="仿宋_GB2312" w:eastAsia="仿宋_GB2312"/>
                <w:b/>
                <w:bCs/>
                <w:color w:val="000000"/>
              </w:rPr>
            </w:pPr>
            <w:r>
              <w:rPr>
                <w:rFonts w:hint="eastAsia" w:ascii="仿宋_GB2312" w:eastAsia="仿宋_GB2312"/>
                <w:b/>
                <w:bCs/>
                <w:color w:val="000000"/>
              </w:rPr>
              <w:t>岗位要求</w:t>
            </w:r>
          </w:p>
        </w:tc>
        <w:tc>
          <w:tcPr>
            <w:tcW w:w="2790" w:type="dxa"/>
            <w:vAlign w:val="center"/>
          </w:tcPr>
          <w:p>
            <w:pPr>
              <w:ind w:left="34" w:leftChars="16"/>
              <w:jc w:val="left"/>
              <w:rPr>
                <w:rFonts w:hint="eastAsia" w:ascii="仿宋_GB2312" w:eastAsia="仿宋_GB2312"/>
                <w:color w:val="000000"/>
              </w:rPr>
            </w:pPr>
            <w:r>
              <w:rPr>
                <w:rFonts w:hint="eastAsia" w:ascii="仿宋_GB2312" w:eastAsia="仿宋_GB2312"/>
                <w:color w:val="000000"/>
              </w:rPr>
              <w:t>聘任在教学为主岗位</w:t>
            </w:r>
          </w:p>
        </w:tc>
        <w:tc>
          <w:tcPr>
            <w:tcW w:w="1929" w:type="dxa"/>
            <w:vAlign w:val="center"/>
          </w:tcPr>
          <w:p>
            <w:pPr>
              <w:pStyle w:val="16"/>
              <w:ind w:firstLine="0" w:firstLineChars="0"/>
              <w:rPr>
                <w:rFonts w:hint="eastAsia" w:ascii="仿宋_GB2312" w:eastAsia="仿宋_GB2312"/>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719" w:type="dxa"/>
            <w:vAlign w:val="center"/>
          </w:tcPr>
          <w:p>
            <w:pPr>
              <w:ind w:right="-107" w:rightChars="-51"/>
              <w:jc w:val="center"/>
              <w:rPr>
                <w:rFonts w:ascii="仿宋_GB2312" w:eastAsia="仿宋_GB2312"/>
                <w:b/>
                <w:bCs/>
                <w:color w:val="000000"/>
              </w:rPr>
            </w:pPr>
            <w:r>
              <w:rPr>
                <w:rFonts w:hint="eastAsia" w:ascii="仿宋_GB2312" w:eastAsia="仿宋_GB2312"/>
                <w:b/>
                <w:bCs/>
                <w:color w:val="000000"/>
              </w:rPr>
              <w:t>主讲课程</w:t>
            </w:r>
          </w:p>
        </w:tc>
        <w:tc>
          <w:tcPr>
            <w:tcW w:w="2790" w:type="dxa"/>
            <w:vAlign w:val="center"/>
          </w:tcPr>
          <w:p>
            <w:pPr>
              <w:ind w:left="34" w:leftChars="16"/>
              <w:jc w:val="left"/>
              <w:rPr>
                <w:rFonts w:ascii="仿宋_GB2312" w:eastAsia="仿宋_GB2312"/>
                <w:color w:val="000000"/>
              </w:rPr>
            </w:pPr>
            <w:r>
              <w:rPr>
                <w:rFonts w:hint="eastAsia" w:ascii="仿宋_GB2312" w:eastAsia="仿宋_GB2312"/>
                <w:color w:val="000000"/>
              </w:rPr>
              <w:t>不少于2门，并指导本科生毕业设计</w:t>
            </w:r>
          </w:p>
        </w:tc>
        <w:tc>
          <w:tcPr>
            <w:tcW w:w="1929" w:type="dxa"/>
            <w:vAlign w:val="center"/>
          </w:tcPr>
          <w:p>
            <w:pPr>
              <w:pStyle w:val="16"/>
              <w:ind w:firstLine="0" w:firstLineChars="0"/>
              <w:rPr>
                <w:rFonts w:ascii="仿宋_GB2312"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 w:hRule="atLeast"/>
          <w:jc w:val="center"/>
        </w:trPr>
        <w:tc>
          <w:tcPr>
            <w:tcW w:w="4719" w:type="dxa"/>
            <w:vAlign w:val="center"/>
          </w:tcPr>
          <w:p>
            <w:pPr>
              <w:ind w:right="-107" w:rightChars="-51"/>
              <w:jc w:val="center"/>
              <w:rPr>
                <w:rFonts w:ascii="仿宋_GB2312" w:eastAsia="仿宋_GB2312"/>
                <w:b/>
                <w:bCs/>
                <w:color w:val="000000"/>
              </w:rPr>
            </w:pPr>
            <w:r>
              <w:rPr>
                <w:rFonts w:hint="eastAsia" w:ascii="仿宋_GB2312" w:eastAsia="仿宋_GB2312"/>
                <w:b/>
                <w:bCs/>
                <w:color w:val="000000"/>
              </w:rPr>
              <w:t>课时</w:t>
            </w:r>
          </w:p>
        </w:tc>
        <w:tc>
          <w:tcPr>
            <w:tcW w:w="2790" w:type="dxa"/>
            <w:vAlign w:val="center"/>
          </w:tcPr>
          <w:p>
            <w:pPr>
              <w:ind w:right="2" w:rightChars="1"/>
              <w:jc w:val="left"/>
              <w:rPr>
                <w:rFonts w:ascii="仿宋_GB2312" w:eastAsia="仿宋_GB2312"/>
                <w:color w:val="000000"/>
              </w:rPr>
            </w:pPr>
            <w:r>
              <w:rPr>
                <w:rFonts w:hint="eastAsia" w:ascii="仿宋_GB2312" w:eastAsia="仿宋_GB2312"/>
                <w:color w:val="000000"/>
              </w:rPr>
              <w:t>不少于8学时/周</w:t>
            </w:r>
          </w:p>
        </w:tc>
        <w:tc>
          <w:tcPr>
            <w:tcW w:w="1929" w:type="dxa"/>
            <w:vAlign w:val="center"/>
          </w:tcPr>
          <w:p>
            <w:pPr>
              <w:rPr>
                <w:rFonts w:ascii="仿宋_GB2312"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5" w:hRule="atLeast"/>
          <w:jc w:val="center"/>
        </w:trPr>
        <w:tc>
          <w:tcPr>
            <w:tcW w:w="4719" w:type="dxa"/>
            <w:vAlign w:val="center"/>
          </w:tcPr>
          <w:p>
            <w:pPr>
              <w:ind w:left="-107" w:leftChars="-51" w:right="-107" w:rightChars="-51"/>
              <w:jc w:val="center"/>
              <w:rPr>
                <w:rFonts w:ascii="仿宋_GB2312" w:eastAsia="仿宋_GB2312"/>
                <w:b/>
                <w:bCs/>
                <w:color w:val="000000"/>
              </w:rPr>
            </w:pPr>
            <w:r>
              <w:rPr>
                <w:rFonts w:hint="eastAsia" w:ascii="仿宋_GB2312" w:eastAsia="仿宋_GB2312"/>
                <w:b/>
                <w:bCs/>
                <w:color w:val="000000"/>
              </w:rPr>
              <w:t>教学工作业绩评价</w:t>
            </w:r>
          </w:p>
        </w:tc>
        <w:tc>
          <w:tcPr>
            <w:tcW w:w="2790" w:type="dxa"/>
            <w:vAlign w:val="center"/>
          </w:tcPr>
          <w:p>
            <w:pPr>
              <w:jc w:val="left"/>
              <w:rPr>
                <w:rFonts w:ascii="仿宋_GB2312" w:eastAsia="仿宋_GB2312"/>
                <w:color w:val="000000"/>
              </w:rPr>
            </w:pPr>
            <w:r>
              <w:rPr>
                <w:rFonts w:hint="eastAsia" w:ascii="仿宋_GB2312" w:eastAsia="仿宋_GB2312"/>
                <w:color w:val="000000"/>
              </w:rPr>
              <w:t>均须合格及以上，且获得优秀次数不低于3次</w:t>
            </w:r>
          </w:p>
        </w:tc>
        <w:tc>
          <w:tcPr>
            <w:tcW w:w="1929" w:type="dxa"/>
            <w:vAlign w:val="center"/>
          </w:tcPr>
          <w:p>
            <w:pPr>
              <w:jc w:val="left"/>
              <w:rPr>
                <w:rFonts w:ascii="仿宋_GB2312"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5" w:hRule="atLeast"/>
          <w:jc w:val="center"/>
        </w:trPr>
        <w:tc>
          <w:tcPr>
            <w:tcW w:w="4719" w:type="dxa"/>
            <w:vAlign w:val="center"/>
          </w:tcPr>
          <w:p>
            <w:pPr>
              <w:ind w:left="-107" w:leftChars="-51" w:right="-107" w:rightChars="-51"/>
              <w:jc w:val="center"/>
              <w:rPr>
                <w:rFonts w:hint="eastAsia" w:ascii="仿宋_GB2312" w:eastAsia="仿宋_GB2312"/>
                <w:b/>
                <w:bCs/>
                <w:color w:val="000000"/>
              </w:rPr>
            </w:pPr>
            <w:r>
              <w:rPr>
                <w:rFonts w:hint="eastAsia" w:ascii="仿宋_GB2312" w:eastAsia="仿宋_GB2312"/>
                <w:b/>
                <w:bCs/>
                <w:color w:val="000000"/>
              </w:rPr>
              <w:t>育人业绩</w:t>
            </w:r>
          </w:p>
        </w:tc>
        <w:tc>
          <w:tcPr>
            <w:tcW w:w="2790" w:type="dxa"/>
            <w:vAlign w:val="center"/>
          </w:tcPr>
          <w:p>
            <w:pPr>
              <w:jc w:val="left"/>
              <w:rPr>
                <w:rFonts w:hint="eastAsia" w:ascii="仿宋_GB2312" w:eastAsia="仿宋_GB2312"/>
                <w:color w:val="000000"/>
              </w:rPr>
            </w:pPr>
            <w:r>
              <w:rPr>
                <w:rFonts w:hint="eastAsia" w:ascii="仿宋" w:hAnsi="仿宋" w:eastAsia="仿宋"/>
                <w:color w:val="000000"/>
                <w:sz w:val="23"/>
              </w:rPr>
              <w:t>担任班导师或辅导员并考核合格</w:t>
            </w:r>
          </w:p>
        </w:tc>
        <w:tc>
          <w:tcPr>
            <w:tcW w:w="1929" w:type="dxa"/>
            <w:vAlign w:val="center"/>
          </w:tcPr>
          <w:p>
            <w:pPr>
              <w:jc w:val="left"/>
              <w:rPr>
                <w:rFonts w:ascii="仿宋_GB2312"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0" w:hRule="atLeast"/>
          <w:jc w:val="center"/>
        </w:trPr>
        <w:tc>
          <w:tcPr>
            <w:tcW w:w="4719" w:type="dxa"/>
            <w:vAlign w:val="center"/>
          </w:tcPr>
          <w:p>
            <w:pPr>
              <w:ind w:left="-107" w:leftChars="-51" w:right="-107" w:rightChars="-51"/>
              <w:jc w:val="center"/>
              <w:rPr>
                <w:rFonts w:hint="eastAsia" w:ascii="仿宋_GB2312" w:eastAsia="仿宋_GB2312"/>
                <w:b/>
                <w:bCs/>
                <w:color w:val="000000"/>
              </w:rPr>
            </w:pPr>
            <w:r>
              <w:rPr>
                <w:rFonts w:hint="eastAsia" w:ascii="仿宋_GB2312" w:eastAsia="仿宋_GB2312"/>
                <w:b/>
                <w:bCs/>
                <w:color w:val="000000"/>
              </w:rPr>
              <w:t>教材、教研论文</w:t>
            </w:r>
          </w:p>
          <w:p>
            <w:pPr>
              <w:numPr>
                <w:ilvl w:val="0"/>
                <w:numId w:val="1"/>
              </w:numPr>
              <w:ind w:left="-107" w:leftChars="-51" w:right="-107" w:rightChars="-51"/>
              <w:jc w:val="left"/>
              <w:rPr>
                <w:rFonts w:hint="eastAsia" w:ascii="仿宋_GB2312" w:eastAsia="仿宋_GB2312"/>
                <w:bCs/>
                <w:color w:val="000000"/>
              </w:rPr>
            </w:pPr>
            <w:r>
              <w:rPr>
                <w:rFonts w:hint="eastAsia" w:ascii="仿宋_GB2312" w:eastAsia="仿宋_GB2312"/>
                <w:bCs/>
                <w:color w:val="000000"/>
                <w:lang w:eastAsia="zh-CN"/>
              </w:rPr>
              <w:t>获得</w:t>
            </w:r>
            <w:r>
              <w:rPr>
                <w:rFonts w:hint="eastAsia" w:ascii="仿宋_GB2312" w:eastAsia="仿宋_GB2312"/>
                <w:bCs/>
                <w:color w:val="000000"/>
              </w:rPr>
              <w:t>国家级规划教材（本人撰写10万字以上）1部；</w:t>
            </w:r>
          </w:p>
          <w:p>
            <w:pPr>
              <w:numPr>
                <w:ilvl w:val="0"/>
                <w:numId w:val="1"/>
              </w:numPr>
              <w:ind w:left="-107" w:leftChars="-51" w:right="-107" w:rightChars="-51"/>
              <w:jc w:val="left"/>
              <w:rPr>
                <w:rFonts w:hint="eastAsia" w:ascii="仿宋_GB2312" w:eastAsia="仿宋_GB2312"/>
                <w:color w:val="000000"/>
              </w:rPr>
            </w:pPr>
            <w:r>
              <w:rPr>
                <w:rFonts w:hint="eastAsia" w:ascii="仿宋_GB2312" w:eastAsia="仿宋_GB2312"/>
                <w:bCs/>
                <w:color w:val="000000"/>
              </w:rPr>
              <w:t>发表教育教学研究类Ⅰ类论文1篇或Ⅱ类论文2篇</w:t>
            </w:r>
          </w:p>
        </w:tc>
        <w:tc>
          <w:tcPr>
            <w:tcW w:w="2790" w:type="dxa"/>
            <w:vAlign w:val="center"/>
          </w:tcPr>
          <w:p>
            <w:pPr>
              <w:jc w:val="left"/>
              <w:rPr>
                <w:rFonts w:ascii="仿宋_GB2312" w:eastAsia="仿宋_GB2312"/>
                <w:color w:val="000000"/>
              </w:rPr>
            </w:pPr>
            <w:r>
              <w:rPr>
                <w:rFonts w:hint="eastAsia" w:ascii="仿宋_GB2312" w:eastAsia="仿宋_GB2312"/>
                <w:color w:val="000000"/>
              </w:rPr>
              <w:t>满足任1项</w:t>
            </w:r>
          </w:p>
        </w:tc>
        <w:tc>
          <w:tcPr>
            <w:tcW w:w="1929" w:type="dxa"/>
            <w:vAlign w:val="center"/>
          </w:tcPr>
          <w:p>
            <w:pPr>
              <w:ind w:left="34"/>
              <w:jc w:val="left"/>
              <w:rPr>
                <w:rFonts w:ascii="仿宋_GB2312" w:eastAsia="仿宋_GB2312"/>
                <w:color w:val="000000"/>
              </w:rPr>
            </w:pPr>
            <w:r>
              <w:rPr>
                <w:rFonts w:hint="eastAsia" w:ascii="仿宋" w:hAnsi="仿宋" w:eastAsia="仿宋"/>
                <w:color w:val="000000"/>
                <w:sz w:val="18"/>
                <w:szCs w:val="18"/>
              </w:rPr>
              <w:t>统计以第一作者发表的论文和本校学生（含本科生、联培研究生和经学校备案的其他类型研究生）为第一作者、教师为第一通讯作者发表的论文以及教师为第一通讯作者发表的I类高水平论文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19" w:type="dxa"/>
            <w:vAlign w:val="center"/>
          </w:tcPr>
          <w:p>
            <w:pPr>
              <w:jc w:val="center"/>
              <w:rPr>
                <w:rFonts w:ascii="仿宋_GB2312" w:eastAsia="仿宋_GB2312"/>
                <w:b/>
                <w:color w:val="000000"/>
              </w:rPr>
            </w:pPr>
            <w:r>
              <w:rPr>
                <w:rFonts w:hint="eastAsia" w:ascii="仿宋_GB2312" w:eastAsia="仿宋_GB2312"/>
                <w:b/>
                <w:color w:val="000000"/>
              </w:rPr>
              <w:t>教学研究与教学改革</w:t>
            </w:r>
          </w:p>
          <w:p>
            <w:pPr>
              <w:ind w:left="-107" w:leftChars="-51" w:right="-107" w:rightChars="-51"/>
              <w:jc w:val="left"/>
              <w:rPr>
                <w:rFonts w:hint="eastAsia" w:ascii="仿宋_GB2312" w:eastAsia="仿宋_GB2312"/>
                <w:bCs/>
                <w:color w:val="000000"/>
              </w:rPr>
            </w:pPr>
            <w:r>
              <w:rPr>
                <w:rFonts w:hint="eastAsia" w:ascii="仿宋_GB2312" w:eastAsia="仿宋_GB2312"/>
                <w:bCs/>
                <w:color w:val="000000"/>
              </w:rPr>
              <w:t>1.作为主要完成人获得省级教学成果二等奖及以上荣誉，或作为第一完成人获得市级教学成果一等奖；</w:t>
            </w:r>
          </w:p>
          <w:p>
            <w:pPr>
              <w:ind w:left="-107" w:leftChars="-51" w:right="-107" w:rightChars="-51"/>
              <w:jc w:val="left"/>
              <w:rPr>
                <w:rFonts w:hint="eastAsia" w:ascii="仿宋_GB2312" w:eastAsia="仿宋_GB2312"/>
                <w:bCs/>
                <w:color w:val="000000"/>
              </w:rPr>
            </w:pPr>
            <w:r>
              <w:rPr>
                <w:rFonts w:hint="eastAsia" w:ascii="仿宋_GB2312" w:eastAsia="仿宋_GB2312"/>
                <w:bCs/>
                <w:color w:val="000000"/>
              </w:rPr>
              <w:t>2.获得校级教学名师及以上级别同类荣誉称号；</w:t>
            </w:r>
          </w:p>
          <w:p>
            <w:pPr>
              <w:ind w:left="-107" w:leftChars="-51" w:right="-107" w:rightChars="-51"/>
              <w:jc w:val="left"/>
              <w:rPr>
                <w:rFonts w:hint="eastAsia" w:ascii="仿宋_GB2312" w:eastAsia="仿宋_GB2312"/>
                <w:bCs/>
                <w:color w:val="000000"/>
              </w:rPr>
            </w:pPr>
            <w:r>
              <w:rPr>
                <w:rFonts w:hint="eastAsia" w:ascii="仿宋_GB2312" w:eastAsia="仿宋_GB2312"/>
                <w:bCs/>
                <w:color w:val="000000"/>
              </w:rPr>
              <w:t>3.主持B类教研教改项目1项，或作为核心成员（前三名）承担A类教研教改项目1项；</w:t>
            </w:r>
          </w:p>
          <w:p>
            <w:pPr>
              <w:ind w:left="-107" w:leftChars="-51" w:right="-107" w:rightChars="-51"/>
              <w:jc w:val="left"/>
              <w:rPr>
                <w:rFonts w:hint="eastAsia" w:ascii="仿宋_GB2312" w:eastAsia="仿宋_GB2312"/>
                <w:bCs/>
                <w:color w:val="000000"/>
              </w:rPr>
            </w:pPr>
            <w:r>
              <w:rPr>
                <w:rFonts w:hint="eastAsia" w:ascii="仿宋_GB2312" w:eastAsia="仿宋_GB2312"/>
                <w:bCs/>
                <w:color w:val="000000"/>
              </w:rPr>
              <w:t>4.获得国家级教学技能比赛二等及以上奖项；</w:t>
            </w:r>
          </w:p>
          <w:p>
            <w:pPr>
              <w:ind w:left="-107" w:leftChars="-51" w:right="-107" w:rightChars="-51"/>
              <w:jc w:val="left"/>
              <w:rPr>
                <w:rFonts w:ascii="仿宋_GB2312" w:eastAsia="仿宋_GB2312" w:cs="仿宋_GB2312"/>
                <w:color w:val="000000"/>
                <w:sz w:val="24"/>
              </w:rPr>
            </w:pPr>
            <w:r>
              <w:rPr>
                <w:rFonts w:hint="eastAsia" w:ascii="仿宋_GB2312" w:eastAsia="仿宋_GB2312"/>
                <w:bCs/>
                <w:color w:val="000000"/>
              </w:rPr>
              <w:t>5.作为第一指导教师指导学生学科竞赛（文体比赛）并获得国家级一等奖（冠军、第一名）及以上级别奖项。</w:t>
            </w:r>
          </w:p>
        </w:tc>
        <w:tc>
          <w:tcPr>
            <w:tcW w:w="2790" w:type="dxa"/>
            <w:vAlign w:val="center"/>
          </w:tcPr>
          <w:p>
            <w:pPr>
              <w:jc w:val="left"/>
              <w:rPr>
                <w:rFonts w:ascii="仿宋_GB2312" w:eastAsia="仿宋_GB2312"/>
                <w:color w:val="000000"/>
              </w:rPr>
            </w:pPr>
            <w:r>
              <w:rPr>
                <w:rFonts w:hint="eastAsia" w:ascii="仿宋_GB2312" w:eastAsia="仿宋_GB2312"/>
                <w:color w:val="000000"/>
                <w:lang w:eastAsia="zh-CN"/>
              </w:rPr>
              <w:t>至少</w:t>
            </w:r>
            <w:r>
              <w:rPr>
                <w:rFonts w:hint="eastAsia" w:ascii="仿宋_GB2312" w:eastAsia="仿宋_GB2312"/>
                <w:color w:val="000000"/>
              </w:rPr>
              <w:t>满足任2项</w:t>
            </w:r>
          </w:p>
        </w:tc>
        <w:tc>
          <w:tcPr>
            <w:tcW w:w="1929" w:type="dxa"/>
            <w:vAlign w:val="center"/>
          </w:tcPr>
          <w:p>
            <w:pPr>
              <w:rPr>
                <w:rFonts w:ascii="仿宋_GB2312" w:eastAsia="仿宋_GB2312"/>
                <w:color w:val="000000"/>
              </w:rPr>
            </w:pPr>
            <w:r>
              <w:rPr>
                <w:rFonts w:hint="eastAsia" w:ascii="仿宋" w:hAnsi="仿宋" w:eastAsia="仿宋" w:cs="仿宋"/>
                <w:color w:val="323232"/>
                <w:sz w:val="21"/>
                <w:szCs w:val="21"/>
              </w:rPr>
              <w:t>聘任在教学为主岗的教师若年满</w:t>
            </w:r>
            <w:r>
              <w:rPr>
                <w:rFonts w:hint="eastAsia" w:ascii="仿宋" w:hAnsi="仿宋" w:eastAsia="仿宋" w:cs="仿宋"/>
                <w:color w:val="323232"/>
                <w:sz w:val="21"/>
                <w:szCs w:val="21"/>
                <w:lang w:val="en-US"/>
              </w:rPr>
              <w:t>55</w:t>
            </w:r>
            <w:r>
              <w:rPr>
                <w:rFonts w:hint="eastAsia" w:ascii="仿宋" w:hAnsi="仿宋" w:eastAsia="仿宋" w:cs="仿宋"/>
                <w:color w:val="323232"/>
                <w:sz w:val="21"/>
                <w:szCs w:val="21"/>
              </w:rPr>
              <w:t>周岁或教龄满</w:t>
            </w:r>
            <w:r>
              <w:rPr>
                <w:rFonts w:hint="eastAsia" w:ascii="仿宋" w:hAnsi="仿宋" w:eastAsia="仿宋" w:cs="仿宋"/>
                <w:color w:val="323232"/>
                <w:sz w:val="21"/>
                <w:szCs w:val="21"/>
                <w:lang w:val="en-US"/>
              </w:rPr>
              <w:t>30</w:t>
            </w:r>
            <w:r>
              <w:rPr>
                <w:rFonts w:hint="eastAsia" w:ascii="仿宋" w:hAnsi="仿宋" w:eastAsia="仿宋" w:cs="仿宋"/>
                <w:color w:val="323232"/>
                <w:sz w:val="21"/>
                <w:szCs w:val="21"/>
              </w:rPr>
              <w:t>年、任现职以来从事本科教学工作满</w:t>
            </w:r>
            <w:r>
              <w:rPr>
                <w:rFonts w:hint="eastAsia" w:ascii="仿宋" w:hAnsi="仿宋" w:eastAsia="仿宋" w:cs="仿宋"/>
                <w:color w:val="323232"/>
                <w:sz w:val="21"/>
                <w:szCs w:val="21"/>
                <w:lang w:val="en-US"/>
              </w:rPr>
              <w:t>10</w:t>
            </w:r>
            <w:r>
              <w:rPr>
                <w:rFonts w:hint="eastAsia" w:ascii="仿宋" w:hAnsi="仿宋" w:eastAsia="仿宋" w:cs="仿宋"/>
                <w:color w:val="323232"/>
                <w:sz w:val="21"/>
                <w:szCs w:val="21"/>
              </w:rPr>
              <w:t>年、任现职近</w:t>
            </w:r>
            <w:r>
              <w:rPr>
                <w:rFonts w:hint="eastAsia" w:ascii="仿宋" w:hAnsi="仿宋" w:eastAsia="仿宋" w:cs="仿宋"/>
                <w:color w:val="323232"/>
                <w:sz w:val="21"/>
                <w:szCs w:val="21"/>
                <w:lang w:val="en-US"/>
              </w:rPr>
              <w:t>5</w:t>
            </w:r>
            <w:r>
              <w:rPr>
                <w:rFonts w:hint="eastAsia" w:ascii="仿宋" w:hAnsi="仿宋" w:eastAsia="仿宋" w:cs="仿宋"/>
                <w:color w:val="323232"/>
                <w:sz w:val="21"/>
                <w:szCs w:val="21"/>
              </w:rPr>
              <w:t>年来教学工作量达到本单位人均教学工作量且课堂教学业绩评价位列本单位前</w:t>
            </w:r>
            <w:r>
              <w:rPr>
                <w:rFonts w:hint="eastAsia" w:ascii="仿宋" w:hAnsi="仿宋" w:eastAsia="仿宋" w:cs="仿宋"/>
                <w:color w:val="323232"/>
                <w:sz w:val="21"/>
                <w:szCs w:val="21"/>
                <w:lang w:val="en-US"/>
              </w:rPr>
              <w:t>15%</w:t>
            </w:r>
            <w:r>
              <w:rPr>
                <w:rFonts w:hint="eastAsia" w:ascii="仿宋" w:hAnsi="仿宋" w:eastAsia="仿宋" w:cs="仿宋"/>
                <w:color w:val="323232"/>
                <w:sz w:val="21"/>
                <w:szCs w:val="21"/>
              </w:rPr>
              <w:t>，</w:t>
            </w:r>
            <w:r>
              <w:rPr>
                <w:rFonts w:hint="eastAsia" w:ascii="仿宋" w:hAnsi="仿宋" w:eastAsia="仿宋" w:cs="仿宋"/>
                <w:color w:val="323232"/>
                <w:sz w:val="21"/>
                <w:szCs w:val="21"/>
                <w:lang w:eastAsia="zh-CN"/>
              </w:rPr>
              <w:t>可不做要求，</w:t>
            </w:r>
            <w:r>
              <w:rPr>
                <w:rFonts w:hint="eastAsia" w:ascii="仿宋" w:hAnsi="仿宋" w:eastAsia="仿宋" w:cs="仿宋"/>
                <w:color w:val="FF0000"/>
                <w:sz w:val="21"/>
                <w:szCs w:val="21"/>
              </w:rPr>
              <w:t>但需提供</w:t>
            </w:r>
            <w:r>
              <w:rPr>
                <w:rFonts w:hint="eastAsia" w:ascii="仿宋" w:hAnsi="仿宋" w:eastAsia="仿宋" w:cs="仿宋"/>
                <w:color w:val="FF0000"/>
                <w:sz w:val="21"/>
                <w:szCs w:val="21"/>
                <w:lang w:val="en-US"/>
              </w:rPr>
              <w:t>2</w:t>
            </w:r>
            <w:r>
              <w:rPr>
                <w:rFonts w:hint="eastAsia" w:ascii="仿宋" w:hAnsi="仿宋" w:eastAsia="仿宋" w:cs="仿宋"/>
                <w:color w:val="FF0000"/>
                <w:sz w:val="21"/>
                <w:szCs w:val="21"/>
              </w:rPr>
              <w:t>个优秀教学案例。</w:t>
            </w:r>
          </w:p>
        </w:tc>
      </w:tr>
    </w:tbl>
    <w:p>
      <w:pPr>
        <w:rPr>
          <w:rFonts w:hint="eastAsia" w:ascii="仿宋_GB2312" w:eastAsia="仿宋_GB2312"/>
          <w:b/>
          <w:color w:val="000000"/>
          <w:sz w:val="28"/>
          <w:szCs w:val="28"/>
        </w:rPr>
      </w:pPr>
    </w:p>
    <w:p>
      <w:pPr>
        <w:rPr>
          <w:rFonts w:hint="eastAsia" w:ascii="仿宋_GB2312" w:eastAsia="仿宋_GB2312"/>
          <w:b/>
          <w:color w:val="000000"/>
          <w:sz w:val="28"/>
          <w:szCs w:val="28"/>
        </w:rPr>
      </w:pPr>
    </w:p>
    <w:p>
      <w:pPr>
        <w:spacing w:line="480" w:lineRule="exact"/>
        <w:jc w:val="both"/>
        <w:rPr>
          <w:rFonts w:hint="eastAsia" w:ascii="仿宋_GB2312" w:hAnsi="宋体" w:eastAsia="仿宋_GB2312" w:cs="宋体"/>
          <w:color w:val="000000"/>
          <w:kern w:val="0"/>
          <w:sz w:val="32"/>
          <w:szCs w:val="32"/>
          <w:u w:val="single"/>
        </w:rPr>
      </w:pPr>
    </w:p>
    <w:p>
      <w:pPr>
        <w:spacing w:line="480" w:lineRule="exact"/>
        <w:jc w:val="both"/>
        <w:rPr>
          <w:rFonts w:hint="eastAsia" w:ascii="仿宋_GB2312" w:hAnsi="宋体" w:eastAsia="仿宋_GB2312" w:cs="宋体"/>
          <w:color w:val="000000"/>
          <w:kern w:val="0"/>
          <w:sz w:val="32"/>
          <w:szCs w:val="32"/>
          <w:u w:val="single"/>
        </w:rPr>
      </w:pPr>
    </w:p>
    <w:p>
      <w:pPr>
        <w:spacing w:line="480" w:lineRule="exact"/>
        <w:jc w:val="center"/>
        <w:rPr>
          <w:rFonts w:ascii="仿宋_GB2312" w:eastAsia="仿宋_GB2312"/>
          <w:b/>
          <w:color w:val="000000"/>
          <w:sz w:val="32"/>
          <w:szCs w:val="32"/>
        </w:rPr>
      </w:pPr>
      <w:r>
        <w:rPr>
          <w:rFonts w:hint="eastAsia" w:ascii="仿宋_GB2312" w:hAnsi="宋体" w:eastAsia="仿宋_GB2312" w:cs="宋体"/>
          <w:color w:val="000000"/>
          <w:kern w:val="0"/>
          <w:sz w:val="32"/>
          <w:szCs w:val="32"/>
          <w:u w:val="single"/>
        </w:rPr>
        <w:t>科研为主型</w:t>
      </w:r>
      <w:r>
        <w:rPr>
          <w:rFonts w:hint="eastAsia" w:ascii="仿宋_GB2312" w:eastAsia="仿宋_GB2312"/>
          <w:b/>
          <w:color w:val="000000"/>
          <w:sz w:val="32"/>
          <w:szCs w:val="32"/>
        </w:rPr>
        <w:t>教授</w:t>
      </w:r>
      <w:r>
        <w:rPr>
          <w:rFonts w:hint="eastAsia" w:ascii="仿宋_GB2312" w:eastAsia="仿宋_GB2312"/>
          <w:b/>
          <w:color w:val="FF0000"/>
          <w:sz w:val="32"/>
          <w:szCs w:val="32"/>
        </w:rPr>
        <w:t>(研究员)</w:t>
      </w:r>
      <w:r>
        <w:rPr>
          <w:rFonts w:hint="eastAsia" w:ascii="仿宋_GB2312" w:eastAsia="仿宋_GB2312"/>
          <w:b/>
          <w:color w:val="000000"/>
          <w:sz w:val="32"/>
          <w:szCs w:val="32"/>
        </w:rPr>
        <w:t>基本任职条件表</w:t>
      </w:r>
    </w:p>
    <w:tbl>
      <w:tblPr>
        <w:tblStyle w:val="8"/>
        <w:tblpPr w:leftFromText="180" w:rightFromText="180" w:vertAnchor="text" w:horzAnchor="page" w:tblpX="1387" w:tblpY="87"/>
        <w:tblOverlap w:val="never"/>
        <w:tblW w:w="94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25"/>
        <w:gridCol w:w="2260"/>
        <w:gridCol w:w="3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trPr>
        <w:tc>
          <w:tcPr>
            <w:tcW w:w="4125" w:type="dxa"/>
            <w:vAlign w:val="center"/>
          </w:tcPr>
          <w:p>
            <w:pPr>
              <w:spacing w:line="260" w:lineRule="exact"/>
              <w:jc w:val="center"/>
              <w:rPr>
                <w:rFonts w:ascii="仿宋_GB2312" w:eastAsia="仿宋_GB2312"/>
                <w:b/>
                <w:color w:val="000000"/>
                <w:sz w:val="24"/>
              </w:rPr>
            </w:pPr>
            <w:r>
              <w:rPr>
                <w:rFonts w:hint="eastAsia" w:ascii="仿宋_GB2312" w:eastAsia="仿宋_GB2312"/>
                <w:b/>
                <w:color w:val="000000"/>
                <w:sz w:val="24"/>
              </w:rPr>
              <w:t>任职条件</w:t>
            </w:r>
          </w:p>
        </w:tc>
        <w:tc>
          <w:tcPr>
            <w:tcW w:w="2260" w:type="dxa"/>
            <w:vAlign w:val="center"/>
          </w:tcPr>
          <w:p>
            <w:pPr>
              <w:spacing w:line="260" w:lineRule="exact"/>
              <w:jc w:val="center"/>
              <w:rPr>
                <w:rFonts w:ascii="仿宋_GB2312" w:eastAsia="仿宋_GB2312"/>
                <w:b/>
                <w:color w:val="000000"/>
                <w:sz w:val="24"/>
              </w:rPr>
            </w:pPr>
            <w:r>
              <w:rPr>
                <w:rFonts w:hint="eastAsia" w:ascii="仿宋_GB2312" w:eastAsia="仿宋_GB2312"/>
                <w:b/>
                <w:color w:val="000000"/>
                <w:sz w:val="24"/>
              </w:rPr>
              <w:t>任职要求</w:t>
            </w:r>
          </w:p>
        </w:tc>
        <w:tc>
          <w:tcPr>
            <w:tcW w:w="3029" w:type="dxa"/>
            <w:vAlign w:val="center"/>
          </w:tcPr>
          <w:p>
            <w:pPr>
              <w:spacing w:line="260" w:lineRule="exact"/>
              <w:jc w:val="center"/>
              <w:rPr>
                <w:rFonts w:ascii="仿宋_GB2312" w:eastAsia="仿宋_GB2312"/>
                <w:b/>
                <w:color w:val="000000"/>
                <w:sz w:val="24"/>
              </w:rPr>
            </w:pPr>
            <w:r>
              <w:rPr>
                <w:rFonts w:hint="eastAsia" w:ascii="仿宋_GB2312" w:eastAsia="仿宋_GB2312"/>
                <w:b/>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4125" w:type="dxa"/>
            <w:vAlign w:val="center"/>
          </w:tcPr>
          <w:p>
            <w:pPr>
              <w:ind w:right="-107" w:rightChars="-51"/>
              <w:jc w:val="center"/>
              <w:rPr>
                <w:rFonts w:ascii="仿宋_GB2312" w:eastAsia="仿宋_GB2312"/>
                <w:b/>
                <w:bCs/>
                <w:color w:val="000000"/>
              </w:rPr>
            </w:pPr>
            <w:r>
              <w:rPr>
                <w:rFonts w:hint="eastAsia" w:ascii="仿宋_GB2312" w:eastAsia="仿宋_GB2312"/>
                <w:b/>
                <w:bCs/>
                <w:color w:val="000000"/>
              </w:rPr>
              <w:t>承担必修课程</w:t>
            </w:r>
          </w:p>
        </w:tc>
        <w:tc>
          <w:tcPr>
            <w:tcW w:w="2260" w:type="dxa"/>
            <w:vAlign w:val="center"/>
          </w:tcPr>
          <w:p>
            <w:pPr>
              <w:ind w:right="31" w:rightChars="15"/>
              <w:jc w:val="left"/>
              <w:rPr>
                <w:rFonts w:ascii="仿宋_GB2312" w:eastAsia="仿宋_GB2312"/>
                <w:color w:val="000000"/>
              </w:rPr>
            </w:pPr>
            <w:r>
              <w:rPr>
                <w:rFonts w:hint="eastAsia" w:ascii="仿宋_GB2312" w:eastAsia="仿宋_GB2312"/>
                <w:color w:val="000000"/>
              </w:rPr>
              <w:t>不少于1门</w:t>
            </w:r>
          </w:p>
        </w:tc>
        <w:tc>
          <w:tcPr>
            <w:tcW w:w="3029" w:type="dxa"/>
            <w:vMerge w:val="restart"/>
            <w:vAlign w:val="center"/>
          </w:tcPr>
          <w:p>
            <w:pPr>
              <w:pStyle w:val="16"/>
              <w:ind w:firstLine="0" w:firstLineChars="0"/>
              <w:rPr>
                <w:rFonts w:ascii="仿宋_GB2312" w:eastAsia="仿宋_GB2312"/>
                <w:color w:val="FF0000"/>
                <w:szCs w:val="21"/>
              </w:rPr>
            </w:pPr>
            <w:r>
              <w:rPr>
                <w:rFonts w:hint="eastAsia" w:ascii="仿宋_GB2312" w:eastAsia="仿宋_GB2312"/>
                <w:color w:val="FF0000"/>
                <w:szCs w:val="21"/>
              </w:rPr>
              <w:t>晋升研究员不要求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 w:hRule="atLeast"/>
        </w:trPr>
        <w:tc>
          <w:tcPr>
            <w:tcW w:w="4125" w:type="dxa"/>
            <w:vAlign w:val="center"/>
          </w:tcPr>
          <w:p>
            <w:pPr>
              <w:ind w:right="-107" w:rightChars="-51"/>
              <w:jc w:val="center"/>
              <w:rPr>
                <w:rFonts w:ascii="仿宋_GB2312" w:eastAsia="仿宋_GB2312"/>
                <w:b/>
                <w:bCs/>
                <w:color w:val="000000"/>
              </w:rPr>
            </w:pPr>
            <w:r>
              <w:rPr>
                <w:rFonts w:hint="eastAsia" w:ascii="仿宋_GB2312" w:eastAsia="仿宋_GB2312"/>
                <w:b/>
                <w:bCs/>
                <w:color w:val="000000"/>
              </w:rPr>
              <w:t>课时</w:t>
            </w:r>
          </w:p>
        </w:tc>
        <w:tc>
          <w:tcPr>
            <w:tcW w:w="2260" w:type="dxa"/>
            <w:vAlign w:val="center"/>
          </w:tcPr>
          <w:p>
            <w:pPr>
              <w:ind w:right="2" w:rightChars="1"/>
              <w:jc w:val="left"/>
              <w:rPr>
                <w:rFonts w:ascii="仿宋_GB2312" w:eastAsia="仿宋_GB2312"/>
                <w:color w:val="000000"/>
              </w:rPr>
            </w:pPr>
            <w:r>
              <w:rPr>
                <w:rFonts w:hint="eastAsia" w:ascii="仿宋_GB2312" w:eastAsia="仿宋_GB2312"/>
                <w:color w:val="000000"/>
              </w:rPr>
              <w:t>不少于2学时/周</w:t>
            </w:r>
          </w:p>
        </w:tc>
        <w:tc>
          <w:tcPr>
            <w:tcW w:w="3029" w:type="dxa"/>
            <w:vMerge w:val="continue"/>
            <w:vAlign w:val="center"/>
          </w:tcPr>
          <w:p>
            <w:pPr>
              <w:rPr>
                <w:rFonts w:ascii="仿宋_GB2312"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92" w:hRule="atLeast"/>
        </w:trPr>
        <w:tc>
          <w:tcPr>
            <w:tcW w:w="4125" w:type="dxa"/>
            <w:vAlign w:val="center"/>
          </w:tcPr>
          <w:p>
            <w:pPr>
              <w:jc w:val="center"/>
              <w:rPr>
                <w:rFonts w:hint="eastAsia" w:ascii="仿宋_GB2312" w:eastAsia="仿宋_GB2312"/>
                <w:b/>
                <w:color w:val="000000"/>
              </w:rPr>
            </w:pPr>
            <w:r>
              <w:rPr>
                <w:rFonts w:hint="eastAsia" w:ascii="仿宋_GB2312" w:eastAsia="仿宋_GB2312"/>
                <w:b/>
                <w:color w:val="000000"/>
              </w:rPr>
              <w:t>科研项目</w:t>
            </w:r>
          </w:p>
          <w:p>
            <w:pPr>
              <w:numPr>
                <w:ilvl w:val="0"/>
                <w:numId w:val="2"/>
              </w:numPr>
              <w:jc w:val="left"/>
              <w:rPr>
                <w:rFonts w:hint="eastAsia" w:ascii="仿宋_GB2312" w:eastAsia="仿宋_GB2312"/>
                <w:color w:val="000000"/>
              </w:rPr>
            </w:pPr>
            <w:r>
              <w:rPr>
                <w:rFonts w:hint="eastAsia" w:ascii="仿宋_GB2312" w:eastAsia="仿宋_GB2312"/>
                <w:color w:val="000000"/>
              </w:rPr>
              <w:t>主持B类项目1项；</w:t>
            </w:r>
          </w:p>
          <w:p>
            <w:pPr>
              <w:numPr>
                <w:ilvl w:val="0"/>
                <w:numId w:val="2"/>
              </w:numPr>
              <w:jc w:val="left"/>
              <w:rPr>
                <w:rFonts w:hint="eastAsia" w:ascii="仿宋_GB2312" w:eastAsia="仿宋_GB2312"/>
                <w:color w:val="000000"/>
              </w:rPr>
            </w:pPr>
            <w:r>
              <w:rPr>
                <w:rFonts w:hint="eastAsia" w:ascii="仿宋_GB2312" w:eastAsia="仿宋_GB2312"/>
                <w:color w:val="000000"/>
              </w:rPr>
              <w:t>主持的项目年均科研到校经费累计100万以上，并全额提取管理费</w:t>
            </w:r>
          </w:p>
          <w:p>
            <w:pPr>
              <w:jc w:val="center"/>
              <w:rPr>
                <w:rFonts w:hint="eastAsia" w:ascii="仿宋_GB2312" w:eastAsia="仿宋_GB2312"/>
                <w:b/>
                <w:color w:val="000000"/>
              </w:rPr>
            </w:pPr>
          </w:p>
          <w:p>
            <w:pPr>
              <w:jc w:val="left"/>
              <w:rPr>
                <w:rFonts w:hint="eastAsia" w:ascii="仿宋_GB2312" w:eastAsia="仿宋_GB2312"/>
                <w:color w:val="000000"/>
              </w:rPr>
            </w:pPr>
          </w:p>
        </w:tc>
        <w:tc>
          <w:tcPr>
            <w:tcW w:w="2260" w:type="dxa"/>
            <w:vAlign w:val="center"/>
          </w:tcPr>
          <w:p>
            <w:pPr>
              <w:jc w:val="left"/>
              <w:rPr>
                <w:rFonts w:hint="eastAsia" w:ascii="仿宋_GB2312" w:eastAsia="仿宋_GB2312"/>
                <w:color w:val="000000"/>
              </w:rPr>
            </w:pPr>
            <w:r>
              <w:rPr>
                <w:rFonts w:hint="eastAsia" w:ascii="仿宋_GB2312" w:eastAsia="仿宋_GB2312"/>
                <w:color w:val="000000"/>
              </w:rPr>
              <w:t>满足任1项</w:t>
            </w:r>
          </w:p>
        </w:tc>
        <w:tc>
          <w:tcPr>
            <w:tcW w:w="3029" w:type="dxa"/>
            <w:vAlign w:val="center"/>
          </w:tcPr>
          <w:p>
            <w:pPr>
              <w:jc w:val="left"/>
              <w:rPr>
                <w:rFonts w:hint="eastAsia" w:ascii="仿宋_GB2312" w:eastAsia="仿宋_GB2312"/>
                <w:color w:val="000000"/>
              </w:rPr>
            </w:pPr>
            <w:r>
              <w:rPr>
                <w:rFonts w:hint="eastAsia" w:ascii="仿宋_GB2312" w:eastAsia="仿宋_GB2312"/>
                <w:color w:val="000000"/>
              </w:rPr>
              <w:t>校级以上团队获取单项到校经费N*100万以上项目，项目组成员（前N名）可认定到校经费100万。</w:t>
            </w:r>
          </w:p>
          <w:p>
            <w:pPr>
              <w:jc w:val="left"/>
              <w:rPr>
                <w:rFonts w:ascii="仿宋_GB2312" w:eastAsia="仿宋_GB2312"/>
                <w:color w:val="000000"/>
              </w:rPr>
            </w:pP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25" w:type="dxa"/>
            <w:vAlign w:val="center"/>
          </w:tcPr>
          <w:p>
            <w:pPr>
              <w:jc w:val="center"/>
              <w:rPr>
                <w:rFonts w:ascii="仿宋_GB2312" w:eastAsia="仿宋_GB2312"/>
                <w:b/>
              </w:rPr>
            </w:pPr>
            <w:r>
              <w:rPr>
                <w:rFonts w:hint="eastAsia" w:ascii="仿宋_GB2312" w:eastAsia="仿宋_GB2312"/>
                <w:b/>
              </w:rPr>
              <w:t>科研论文</w:t>
            </w:r>
          </w:p>
          <w:p>
            <w:pPr>
              <w:jc w:val="left"/>
              <w:rPr>
                <w:rFonts w:hint="eastAsia" w:ascii="仿宋_GB2312" w:eastAsia="仿宋_GB2312"/>
                <w:color w:val="000000"/>
              </w:rPr>
            </w:pPr>
            <w:r>
              <w:rPr>
                <w:rFonts w:hint="eastAsia" w:ascii="仿宋_GB2312" w:eastAsia="仿宋_GB2312"/>
                <w:color w:val="000000"/>
              </w:rPr>
              <w:t>发表Ⅱ类论文或获得国家授权发明专利6篇（项）。</w:t>
            </w:r>
          </w:p>
          <w:p>
            <w:pPr>
              <w:jc w:val="left"/>
              <w:rPr>
                <w:rFonts w:hint="eastAsia" w:ascii="宋体" w:hAnsi="宋体" w:cs="仿宋_GB2312"/>
                <w:color w:val="000000"/>
                <w:sz w:val="24"/>
              </w:rPr>
            </w:pPr>
          </w:p>
        </w:tc>
        <w:tc>
          <w:tcPr>
            <w:tcW w:w="2260" w:type="dxa"/>
            <w:vAlign w:val="center"/>
          </w:tcPr>
          <w:p>
            <w:pPr>
              <w:jc w:val="left"/>
              <w:rPr>
                <w:rFonts w:hint="eastAsia" w:ascii="仿宋_GB2312" w:eastAsia="仿宋_GB2312"/>
              </w:rPr>
            </w:pPr>
            <w:r>
              <w:rPr>
                <w:rFonts w:hint="eastAsia" w:ascii="仿宋_GB2312" w:eastAsia="仿宋_GB2312"/>
              </w:rPr>
              <w:t>必须满足</w:t>
            </w:r>
          </w:p>
        </w:tc>
        <w:tc>
          <w:tcPr>
            <w:tcW w:w="3029" w:type="dxa"/>
            <w:vAlign w:val="center"/>
          </w:tcPr>
          <w:p>
            <w:pPr>
              <w:rPr>
                <w:rFonts w:ascii="仿宋_GB2312" w:eastAsia="仿宋_GB2312"/>
                <w:color w:val="000000"/>
              </w:rPr>
            </w:pPr>
            <w:r>
              <w:rPr>
                <w:rFonts w:hint="eastAsia" w:ascii="仿宋" w:hAnsi="仿宋" w:eastAsia="仿宋"/>
                <w:color w:val="000000"/>
                <w:sz w:val="18"/>
                <w:szCs w:val="18"/>
              </w:rPr>
              <w:t>统计以第一作者发表的论文和本校学生（含本科生、联培研究生和经学校备案的其他类型研究生）为第一作者、教师为第一通讯作者发表的论文以及教师为第一通讯作者发表的I类高水平论文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2" w:hRule="atLeast"/>
        </w:trPr>
        <w:tc>
          <w:tcPr>
            <w:tcW w:w="4125" w:type="dxa"/>
            <w:vAlign w:val="center"/>
          </w:tcPr>
          <w:p>
            <w:pPr>
              <w:jc w:val="center"/>
              <w:rPr>
                <w:rFonts w:hint="eastAsia" w:ascii="仿宋_GB2312" w:eastAsia="仿宋_GB2312"/>
                <w:b/>
                <w:color w:val="000000"/>
                <w:lang w:eastAsia="zh-CN"/>
              </w:rPr>
            </w:pPr>
            <w:r>
              <w:rPr>
                <w:rFonts w:hint="eastAsia" w:ascii="仿宋_GB2312" w:eastAsia="仿宋_GB2312"/>
                <w:b/>
                <w:color w:val="000000"/>
                <w:lang w:eastAsia="zh-CN"/>
              </w:rPr>
              <w:t>成果奖励</w:t>
            </w:r>
          </w:p>
          <w:p>
            <w:pPr>
              <w:rPr>
                <w:rFonts w:ascii="仿宋_GB2312" w:hAnsi="宋体" w:eastAsia="仿宋_GB2312"/>
                <w:b/>
                <w:bCs/>
                <w:color w:val="000000"/>
              </w:rPr>
            </w:pPr>
            <w:r>
              <w:rPr>
                <w:rFonts w:hint="eastAsia" w:ascii="仿宋_GB2312" w:hAnsi="宋体" w:eastAsia="仿宋_GB2312"/>
                <w:b/>
                <w:bCs/>
                <w:color w:val="000000"/>
              </w:rPr>
              <w:t>作为主要完成者获得：</w:t>
            </w:r>
          </w:p>
          <w:p>
            <w:pPr>
              <w:numPr>
                <w:ilvl w:val="0"/>
                <w:numId w:val="3"/>
              </w:numPr>
              <w:jc w:val="left"/>
              <w:rPr>
                <w:rFonts w:hint="eastAsia" w:ascii="仿宋_GB2312" w:eastAsia="仿宋_GB2312"/>
                <w:color w:val="000000"/>
              </w:rPr>
            </w:pPr>
            <w:r>
              <w:rPr>
                <w:rFonts w:hint="eastAsia" w:ascii="仿宋_GB2312" w:eastAsia="仿宋_GB2312"/>
                <w:color w:val="000000"/>
              </w:rPr>
              <w:t>省部级三等及以上成果奖l项</w:t>
            </w:r>
          </w:p>
          <w:p>
            <w:pPr>
              <w:numPr>
                <w:ilvl w:val="0"/>
                <w:numId w:val="3"/>
              </w:numPr>
              <w:jc w:val="left"/>
              <w:rPr>
                <w:rFonts w:hint="eastAsia" w:ascii="仿宋_GB2312" w:eastAsia="仿宋_GB2312"/>
                <w:color w:val="000000"/>
              </w:rPr>
            </w:pPr>
            <w:r>
              <w:rPr>
                <w:rFonts w:hint="eastAsia" w:ascii="仿宋_GB2312" w:eastAsia="仿宋_GB2312"/>
                <w:color w:val="000000"/>
              </w:rPr>
              <w:t>地厅级一等成果奖1项</w:t>
            </w:r>
          </w:p>
          <w:p>
            <w:pPr>
              <w:rPr>
                <w:rFonts w:hint="eastAsia" w:ascii="宋体" w:hAnsi="宋体" w:cs="仿宋_GB2312"/>
                <w:color w:val="000000"/>
                <w:sz w:val="24"/>
              </w:rPr>
            </w:pPr>
          </w:p>
        </w:tc>
        <w:tc>
          <w:tcPr>
            <w:tcW w:w="2260" w:type="dxa"/>
            <w:vAlign w:val="center"/>
          </w:tcPr>
          <w:p>
            <w:pPr>
              <w:jc w:val="left"/>
              <w:rPr>
                <w:rFonts w:ascii="仿宋_GB2312" w:eastAsia="仿宋_GB2312"/>
                <w:color w:val="FF0000"/>
              </w:rPr>
            </w:pPr>
            <w:r>
              <w:rPr>
                <w:rFonts w:hint="eastAsia" w:ascii="仿宋_GB2312" w:eastAsia="仿宋_GB2312"/>
                <w:color w:val="auto"/>
              </w:rPr>
              <w:t>满足任1项</w:t>
            </w:r>
          </w:p>
        </w:tc>
        <w:tc>
          <w:tcPr>
            <w:tcW w:w="3029" w:type="dxa"/>
            <w:vAlign w:val="center"/>
          </w:tcPr>
          <w:p>
            <w:pPr>
              <w:rPr>
                <w:rFonts w:ascii="仿宋_GB2312" w:eastAsia="仿宋_GB2312"/>
                <w:color w:val="000000"/>
              </w:rPr>
            </w:pPr>
          </w:p>
        </w:tc>
      </w:tr>
    </w:tbl>
    <w:p>
      <w:pPr>
        <w:ind w:firstLine="241" w:firstLineChars="100"/>
        <w:rPr>
          <w:rFonts w:ascii="仿宋_GB2312" w:eastAsia="仿宋_GB2312"/>
          <w:b/>
          <w:color w:val="000000"/>
          <w:sz w:val="24"/>
          <w:szCs w:val="32"/>
        </w:rPr>
      </w:pPr>
    </w:p>
    <w:p>
      <w:pPr>
        <w:rPr>
          <w:rFonts w:hint="eastAsia" w:ascii="仿宋_GB2312" w:eastAsia="仿宋_GB2312"/>
          <w:b/>
          <w:color w:val="000000"/>
          <w:sz w:val="28"/>
          <w:szCs w:val="28"/>
        </w:rPr>
      </w:pPr>
      <w:r>
        <w:rPr>
          <w:rFonts w:ascii="仿宋_GB2312" w:hAnsi="宋体" w:eastAsia="仿宋_GB2312"/>
          <w:bCs/>
          <w:color w:val="000000"/>
          <w:sz w:val="24"/>
        </w:rPr>
        <w:br w:type="page"/>
      </w:r>
    </w:p>
    <w:p>
      <w:pPr>
        <w:rPr>
          <w:rFonts w:hint="eastAsia" w:ascii="仿宋_GB2312" w:eastAsia="仿宋_GB2312"/>
          <w:b/>
          <w:color w:val="000000"/>
          <w:sz w:val="28"/>
          <w:szCs w:val="28"/>
        </w:rPr>
      </w:pPr>
    </w:p>
    <w:p>
      <w:pPr>
        <w:spacing w:line="480" w:lineRule="exact"/>
        <w:jc w:val="center"/>
        <w:rPr>
          <w:rFonts w:ascii="仿宋_GB2312" w:eastAsia="仿宋_GB2312"/>
          <w:b/>
          <w:color w:val="000000"/>
          <w:sz w:val="32"/>
          <w:szCs w:val="32"/>
        </w:rPr>
      </w:pPr>
      <w:r>
        <w:rPr>
          <w:rFonts w:hint="eastAsia" w:ascii="仿宋_GB2312" w:hAnsi="宋体" w:eastAsia="仿宋_GB2312" w:cs="宋体"/>
          <w:color w:val="000000"/>
          <w:kern w:val="0"/>
          <w:sz w:val="32"/>
          <w:szCs w:val="32"/>
          <w:u w:val="single"/>
        </w:rPr>
        <w:t>教学科研型</w:t>
      </w:r>
      <w:r>
        <w:rPr>
          <w:rFonts w:hint="eastAsia" w:ascii="仿宋_GB2312" w:hAnsi="宋体" w:eastAsia="仿宋_GB2312" w:cs="宋体"/>
          <w:b/>
          <w:bCs/>
          <w:color w:val="000000"/>
          <w:kern w:val="0"/>
          <w:sz w:val="32"/>
          <w:szCs w:val="32"/>
        </w:rPr>
        <w:t>副</w:t>
      </w:r>
      <w:r>
        <w:rPr>
          <w:rFonts w:hint="eastAsia" w:ascii="仿宋_GB2312" w:eastAsia="仿宋_GB2312"/>
          <w:b/>
          <w:color w:val="000000"/>
          <w:sz w:val="32"/>
          <w:szCs w:val="32"/>
        </w:rPr>
        <w:t>教授基本任职条件表</w:t>
      </w:r>
    </w:p>
    <w:tbl>
      <w:tblPr>
        <w:tblStyle w:val="8"/>
        <w:tblW w:w="94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7"/>
        <w:gridCol w:w="2830"/>
        <w:gridCol w:w="27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jc w:val="center"/>
        </w:trPr>
        <w:tc>
          <w:tcPr>
            <w:tcW w:w="3857" w:type="dxa"/>
            <w:vAlign w:val="center"/>
          </w:tcPr>
          <w:p>
            <w:pPr>
              <w:spacing w:line="260" w:lineRule="exact"/>
              <w:jc w:val="center"/>
              <w:rPr>
                <w:rFonts w:hint="eastAsia" w:ascii="仿宋_GB2312" w:eastAsia="仿宋_GB2312"/>
                <w:b/>
                <w:color w:val="000000"/>
                <w:sz w:val="24"/>
              </w:rPr>
            </w:pPr>
            <w:r>
              <w:rPr>
                <w:rFonts w:hint="eastAsia" w:ascii="仿宋_GB2312" w:eastAsia="仿宋_GB2312"/>
                <w:b/>
                <w:color w:val="000000"/>
                <w:sz w:val="24"/>
              </w:rPr>
              <w:t>任职条件</w:t>
            </w:r>
          </w:p>
        </w:tc>
        <w:tc>
          <w:tcPr>
            <w:tcW w:w="2830" w:type="dxa"/>
            <w:vAlign w:val="center"/>
          </w:tcPr>
          <w:p>
            <w:pPr>
              <w:spacing w:line="260" w:lineRule="exact"/>
              <w:jc w:val="center"/>
              <w:rPr>
                <w:rFonts w:hint="eastAsia" w:ascii="仿宋_GB2312" w:eastAsia="仿宋_GB2312"/>
                <w:b/>
                <w:color w:val="000000"/>
                <w:sz w:val="24"/>
              </w:rPr>
            </w:pPr>
            <w:r>
              <w:rPr>
                <w:rFonts w:hint="eastAsia" w:ascii="仿宋_GB2312" w:eastAsia="仿宋_GB2312"/>
                <w:b/>
                <w:color w:val="000000"/>
                <w:sz w:val="24"/>
              </w:rPr>
              <w:t>任职要求</w:t>
            </w:r>
          </w:p>
        </w:tc>
        <w:tc>
          <w:tcPr>
            <w:tcW w:w="2727" w:type="dxa"/>
            <w:vAlign w:val="center"/>
          </w:tcPr>
          <w:p>
            <w:pPr>
              <w:spacing w:line="260" w:lineRule="exact"/>
              <w:jc w:val="center"/>
              <w:rPr>
                <w:rFonts w:ascii="仿宋_GB2312" w:eastAsia="仿宋_GB2312"/>
                <w:b/>
                <w:color w:val="000000"/>
                <w:sz w:val="24"/>
              </w:rPr>
            </w:pPr>
            <w:r>
              <w:rPr>
                <w:rFonts w:hint="eastAsia" w:ascii="仿宋_GB2312" w:eastAsia="仿宋_GB2312"/>
                <w:b/>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2" w:hRule="atLeast"/>
          <w:jc w:val="center"/>
        </w:trPr>
        <w:tc>
          <w:tcPr>
            <w:tcW w:w="3857" w:type="dxa"/>
            <w:vAlign w:val="center"/>
          </w:tcPr>
          <w:p>
            <w:pPr>
              <w:spacing w:line="260" w:lineRule="exact"/>
              <w:ind w:right="-107" w:rightChars="-51"/>
              <w:jc w:val="center"/>
              <w:rPr>
                <w:rFonts w:ascii="仿宋_GB2312" w:eastAsia="仿宋_GB2312"/>
                <w:b/>
                <w:bCs/>
                <w:color w:val="000000"/>
              </w:rPr>
            </w:pPr>
            <w:r>
              <w:rPr>
                <w:rFonts w:hint="eastAsia" w:ascii="仿宋_GB2312" w:eastAsia="仿宋_GB2312"/>
                <w:b/>
                <w:bCs/>
                <w:color w:val="000000"/>
              </w:rPr>
              <w:t>承担专业课程</w:t>
            </w:r>
          </w:p>
        </w:tc>
        <w:tc>
          <w:tcPr>
            <w:tcW w:w="2830" w:type="dxa"/>
            <w:vAlign w:val="center"/>
          </w:tcPr>
          <w:p>
            <w:pPr>
              <w:spacing w:line="260" w:lineRule="exact"/>
              <w:ind w:left="34" w:leftChars="16"/>
              <w:jc w:val="left"/>
              <w:rPr>
                <w:rFonts w:ascii="仿宋_GB2312" w:eastAsia="仿宋_GB2312"/>
                <w:color w:val="000000"/>
              </w:rPr>
            </w:pPr>
            <w:r>
              <w:rPr>
                <w:rFonts w:hint="eastAsia" w:ascii="仿宋_GB2312" w:eastAsia="仿宋_GB2312"/>
                <w:color w:val="000000"/>
              </w:rPr>
              <w:t>不少于2门</w:t>
            </w:r>
          </w:p>
        </w:tc>
        <w:tc>
          <w:tcPr>
            <w:tcW w:w="2727" w:type="dxa"/>
            <w:vAlign w:val="center"/>
          </w:tcPr>
          <w:p>
            <w:pPr>
              <w:pStyle w:val="16"/>
              <w:spacing w:line="260" w:lineRule="exact"/>
              <w:ind w:firstLine="0" w:firstLineChars="0"/>
              <w:rPr>
                <w:rFonts w:hint="eastAsia" w:ascii="仿宋_GB2312" w:eastAsia="仿宋_GB2312"/>
                <w:color w:val="000000"/>
                <w:szCs w:val="21"/>
              </w:rPr>
            </w:pPr>
            <w:r>
              <w:rPr>
                <w:rFonts w:hint="eastAsia" w:ascii="仿宋_GB2312" w:eastAsia="仿宋_GB2312"/>
                <w:color w:val="000000"/>
                <w:szCs w:val="21"/>
              </w:rPr>
              <w:t>公共基础课教师不要求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9" w:hRule="atLeast"/>
          <w:jc w:val="center"/>
        </w:trPr>
        <w:tc>
          <w:tcPr>
            <w:tcW w:w="3857" w:type="dxa"/>
            <w:vAlign w:val="center"/>
          </w:tcPr>
          <w:p>
            <w:pPr>
              <w:spacing w:line="260" w:lineRule="exact"/>
              <w:ind w:right="-107" w:rightChars="-51"/>
              <w:jc w:val="center"/>
              <w:rPr>
                <w:rFonts w:ascii="仿宋_GB2312" w:eastAsia="仿宋_GB2312"/>
                <w:b/>
                <w:bCs/>
                <w:color w:val="000000"/>
              </w:rPr>
            </w:pPr>
            <w:r>
              <w:rPr>
                <w:rFonts w:hint="eastAsia" w:ascii="仿宋_GB2312" w:eastAsia="仿宋_GB2312"/>
                <w:b/>
                <w:bCs/>
                <w:color w:val="000000"/>
              </w:rPr>
              <w:t>课时</w:t>
            </w:r>
          </w:p>
        </w:tc>
        <w:tc>
          <w:tcPr>
            <w:tcW w:w="2830" w:type="dxa"/>
            <w:vAlign w:val="center"/>
          </w:tcPr>
          <w:p>
            <w:pPr>
              <w:spacing w:line="260" w:lineRule="exact"/>
              <w:ind w:right="2" w:rightChars="1"/>
              <w:jc w:val="left"/>
              <w:rPr>
                <w:rFonts w:hint="eastAsia" w:ascii="仿宋_GB2312" w:eastAsia="仿宋_GB2312"/>
                <w:color w:val="auto"/>
              </w:rPr>
            </w:pPr>
            <w:r>
              <w:rPr>
                <w:rFonts w:hint="eastAsia" w:ascii="仿宋_GB2312" w:eastAsia="仿宋_GB2312"/>
                <w:color w:val="auto"/>
              </w:rPr>
              <w:t>不少于6学时/周</w:t>
            </w:r>
          </w:p>
          <w:p>
            <w:pPr>
              <w:spacing w:line="260" w:lineRule="exact"/>
              <w:ind w:right="2" w:rightChars="1"/>
              <w:jc w:val="left"/>
              <w:rPr>
                <w:rFonts w:hint="eastAsia" w:ascii="仿宋_GB2312" w:eastAsia="仿宋_GB2312"/>
                <w:color w:val="000000"/>
              </w:rPr>
            </w:pPr>
          </w:p>
        </w:tc>
        <w:tc>
          <w:tcPr>
            <w:tcW w:w="2727" w:type="dxa"/>
            <w:vAlign w:val="center"/>
          </w:tcPr>
          <w:p>
            <w:pPr>
              <w:spacing w:line="260" w:lineRule="exact"/>
              <w:rPr>
                <w:rFonts w:ascii="仿宋_GB2312"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5" w:hRule="atLeast"/>
          <w:jc w:val="center"/>
        </w:trPr>
        <w:tc>
          <w:tcPr>
            <w:tcW w:w="3857" w:type="dxa"/>
            <w:vAlign w:val="center"/>
          </w:tcPr>
          <w:p>
            <w:pPr>
              <w:spacing w:line="260" w:lineRule="exact"/>
              <w:ind w:left="-107" w:leftChars="-51" w:right="-107" w:rightChars="-51"/>
              <w:jc w:val="center"/>
              <w:rPr>
                <w:rFonts w:ascii="仿宋_GB2312" w:eastAsia="仿宋_GB2312"/>
                <w:b/>
                <w:bCs/>
                <w:color w:val="000000"/>
              </w:rPr>
            </w:pPr>
            <w:r>
              <w:rPr>
                <w:rFonts w:hint="eastAsia" w:ascii="仿宋_GB2312" w:eastAsia="仿宋_GB2312"/>
                <w:b/>
                <w:bCs/>
                <w:color w:val="000000"/>
              </w:rPr>
              <w:t>教学工作业绩评价</w:t>
            </w:r>
          </w:p>
        </w:tc>
        <w:tc>
          <w:tcPr>
            <w:tcW w:w="2830" w:type="dxa"/>
            <w:vAlign w:val="center"/>
          </w:tcPr>
          <w:p>
            <w:pPr>
              <w:spacing w:line="260" w:lineRule="exact"/>
              <w:jc w:val="left"/>
              <w:rPr>
                <w:rFonts w:ascii="仿宋_GB2312" w:eastAsia="仿宋_GB2312"/>
                <w:color w:val="000000"/>
              </w:rPr>
            </w:pPr>
            <w:r>
              <w:rPr>
                <w:rFonts w:hint="eastAsia" w:ascii="仿宋_GB2312" w:eastAsia="仿宋_GB2312"/>
                <w:color w:val="000000"/>
              </w:rPr>
              <w:t>均须合格及以上</w:t>
            </w:r>
          </w:p>
        </w:tc>
        <w:tc>
          <w:tcPr>
            <w:tcW w:w="2727" w:type="dxa"/>
            <w:vAlign w:val="center"/>
          </w:tcPr>
          <w:p>
            <w:pPr>
              <w:spacing w:line="260" w:lineRule="exact"/>
              <w:jc w:val="left"/>
              <w:rPr>
                <w:rFonts w:ascii="仿宋_GB2312"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20" w:hRule="atLeast"/>
          <w:jc w:val="center"/>
        </w:trPr>
        <w:tc>
          <w:tcPr>
            <w:tcW w:w="3857" w:type="dxa"/>
            <w:vAlign w:val="center"/>
          </w:tcPr>
          <w:p>
            <w:pPr>
              <w:spacing w:line="260" w:lineRule="exact"/>
              <w:jc w:val="center"/>
              <w:rPr>
                <w:rFonts w:ascii="仿宋_GB2312" w:eastAsia="仿宋_GB2312"/>
                <w:b/>
                <w:color w:val="000000"/>
              </w:rPr>
            </w:pPr>
            <w:r>
              <w:rPr>
                <w:rFonts w:hint="eastAsia" w:ascii="仿宋_GB2312" w:eastAsia="仿宋_GB2312"/>
                <w:b/>
                <w:color w:val="000000"/>
              </w:rPr>
              <w:t>教学研究与教学改革</w:t>
            </w:r>
          </w:p>
          <w:p>
            <w:pPr>
              <w:spacing w:line="260" w:lineRule="exact"/>
              <w:ind w:left="-107" w:leftChars="-51" w:right="-107" w:rightChars="-51"/>
              <w:jc w:val="left"/>
              <w:rPr>
                <w:rFonts w:hint="eastAsia" w:ascii="仿宋_GB2312" w:eastAsia="仿宋_GB2312"/>
                <w:color w:val="000000"/>
              </w:rPr>
            </w:pPr>
            <w:r>
              <w:rPr>
                <w:rFonts w:hint="eastAsia" w:ascii="仿宋_GB2312" w:eastAsia="仿宋_GB2312"/>
                <w:color w:val="000000"/>
              </w:rPr>
              <w:t>1.教师教学工作业绩评价优秀1次；</w:t>
            </w:r>
          </w:p>
          <w:p>
            <w:pPr>
              <w:spacing w:line="260" w:lineRule="exact"/>
              <w:ind w:left="-107" w:leftChars="-51" w:right="-107" w:rightChars="-51"/>
              <w:jc w:val="left"/>
              <w:rPr>
                <w:rFonts w:hint="eastAsia" w:ascii="仿宋_GB2312" w:eastAsia="仿宋_GB2312"/>
                <w:color w:val="000000"/>
              </w:rPr>
            </w:pPr>
            <w:r>
              <w:rPr>
                <w:rFonts w:hint="eastAsia" w:ascii="仿宋_GB2312" w:eastAsia="仿宋_GB2312"/>
                <w:color w:val="000000"/>
              </w:rPr>
              <w:t>2.作为核心成员参与教研教改项目（D类：前两名；C类：前五名；B类：前八名）；</w:t>
            </w:r>
          </w:p>
          <w:p>
            <w:pPr>
              <w:spacing w:line="260" w:lineRule="exact"/>
              <w:ind w:left="-107" w:leftChars="-51" w:right="-107" w:rightChars="-51"/>
              <w:jc w:val="left"/>
              <w:rPr>
                <w:rFonts w:hint="eastAsia" w:ascii="仿宋_GB2312" w:eastAsia="仿宋_GB2312"/>
                <w:color w:val="000000"/>
              </w:rPr>
            </w:pPr>
            <w:r>
              <w:rPr>
                <w:rFonts w:hint="eastAsia" w:ascii="仿宋_GB2312" w:eastAsia="仿宋_GB2312"/>
                <w:color w:val="000000"/>
              </w:rPr>
              <w:t>3.获得国家级规划教材（本人撰写5万字以上）1部；或发表教育教学研究类Ⅲ类论文1篇。</w:t>
            </w:r>
          </w:p>
          <w:p>
            <w:pPr>
              <w:spacing w:line="260" w:lineRule="exact"/>
              <w:ind w:left="-107" w:leftChars="-51" w:right="-107" w:rightChars="-51"/>
              <w:jc w:val="left"/>
              <w:rPr>
                <w:rFonts w:hint="eastAsia" w:ascii="仿宋_GB2312" w:eastAsia="仿宋_GB2312"/>
                <w:color w:val="000000"/>
              </w:rPr>
            </w:pPr>
            <w:r>
              <w:rPr>
                <w:rFonts w:hint="eastAsia" w:ascii="仿宋_GB2312" w:eastAsia="仿宋_GB2312"/>
                <w:color w:val="000000"/>
              </w:rPr>
              <w:t>4.作为第一指导教师指导学生学科竞赛（文体比赛）获得省部级二等奖（银奖、亚军、第二名）及以上级别奖项。</w:t>
            </w:r>
          </w:p>
          <w:p>
            <w:pPr>
              <w:spacing w:line="260" w:lineRule="exact"/>
              <w:ind w:left="-107" w:leftChars="-51" w:right="-107" w:rightChars="-51"/>
              <w:jc w:val="left"/>
              <w:rPr>
                <w:rFonts w:hint="eastAsia" w:ascii="仿宋_GB2312" w:eastAsia="仿宋_GB2312"/>
                <w:color w:val="000000"/>
              </w:rPr>
            </w:pPr>
            <w:r>
              <w:rPr>
                <w:rFonts w:hint="eastAsia" w:ascii="仿宋_GB2312" w:eastAsia="仿宋_GB2312"/>
                <w:color w:val="000000"/>
              </w:rPr>
              <w:t>5. 获得校级教坛新秀及以上级别同类荣誉称号；</w:t>
            </w:r>
          </w:p>
          <w:p>
            <w:pPr>
              <w:spacing w:line="260" w:lineRule="exact"/>
              <w:ind w:left="-107" w:leftChars="-51" w:right="-107" w:rightChars="-51"/>
              <w:jc w:val="left"/>
              <w:rPr>
                <w:rFonts w:ascii="仿宋_GB2312" w:eastAsia="仿宋_GB2312"/>
                <w:color w:val="000000"/>
              </w:rPr>
            </w:pPr>
          </w:p>
        </w:tc>
        <w:tc>
          <w:tcPr>
            <w:tcW w:w="2830" w:type="dxa"/>
            <w:vAlign w:val="center"/>
          </w:tcPr>
          <w:p>
            <w:pPr>
              <w:spacing w:line="260" w:lineRule="exact"/>
              <w:jc w:val="left"/>
              <w:rPr>
                <w:rFonts w:ascii="仿宋_GB2312" w:eastAsia="仿宋_GB2312"/>
                <w:color w:val="000000"/>
              </w:rPr>
            </w:pPr>
            <w:r>
              <w:rPr>
                <w:rFonts w:hint="eastAsia" w:ascii="仿宋_GB2312" w:eastAsia="仿宋_GB2312"/>
                <w:color w:val="000000"/>
              </w:rPr>
              <w:t>满足任1项</w:t>
            </w:r>
          </w:p>
          <w:p>
            <w:pPr>
              <w:spacing w:line="260" w:lineRule="exact"/>
              <w:jc w:val="left"/>
              <w:rPr>
                <w:rFonts w:ascii="仿宋_GB2312" w:eastAsia="仿宋_GB2312"/>
                <w:color w:val="000000"/>
              </w:rPr>
            </w:pPr>
          </w:p>
        </w:tc>
        <w:tc>
          <w:tcPr>
            <w:tcW w:w="2727" w:type="dxa"/>
            <w:vAlign w:val="center"/>
          </w:tcPr>
          <w:p>
            <w:pPr>
              <w:spacing w:line="260" w:lineRule="exact"/>
              <w:jc w:val="left"/>
              <w:rPr>
                <w:rFonts w:ascii="仿宋" w:hAnsi="仿宋" w:eastAsia="仿宋"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57" w:type="dxa"/>
            <w:vAlign w:val="center"/>
          </w:tcPr>
          <w:p>
            <w:pPr>
              <w:spacing w:line="260" w:lineRule="exact"/>
              <w:jc w:val="center"/>
              <w:rPr>
                <w:rFonts w:ascii="仿宋_GB2312" w:eastAsia="仿宋_GB2312"/>
                <w:b/>
                <w:color w:val="000000"/>
              </w:rPr>
            </w:pPr>
            <w:r>
              <w:rPr>
                <w:rFonts w:hint="eastAsia" w:ascii="仿宋_GB2312" w:eastAsia="仿宋_GB2312"/>
                <w:b/>
                <w:color w:val="000000"/>
              </w:rPr>
              <w:t>育人业绩</w:t>
            </w:r>
          </w:p>
          <w:p>
            <w:pPr>
              <w:spacing w:line="260" w:lineRule="exact"/>
              <w:ind w:left="-107" w:leftChars="-51" w:right="-107" w:rightChars="-51"/>
              <w:jc w:val="left"/>
              <w:rPr>
                <w:rFonts w:ascii="仿宋_GB2312" w:eastAsia="仿宋_GB2312"/>
                <w:color w:val="000000"/>
              </w:rPr>
            </w:pPr>
          </w:p>
        </w:tc>
        <w:tc>
          <w:tcPr>
            <w:tcW w:w="2830" w:type="dxa"/>
            <w:vAlign w:val="center"/>
          </w:tcPr>
          <w:p>
            <w:pPr>
              <w:spacing w:line="260" w:lineRule="exact"/>
              <w:jc w:val="left"/>
              <w:rPr>
                <w:rFonts w:ascii="仿宋_GB2312" w:eastAsia="仿宋_GB2312"/>
                <w:color w:val="000000"/>
              </w:rPr>
            </w:pPr>
            <w:r>
              <w:rPr>
                <w:rFonts w:hint="eastAsia" w:ascii="仿宋_GB2312" w:eastAsia="仿宋_GB2312"/>
                <w:color w:val="000000"/>
              </w:rPr>
              <w:t>具有担任1年及以上班导师或辅导员等学生工作经历，并考核合格及以上，在不担任班导师或辅导员期间需承担其他育人工作，年综合工作量达到班导师的工作量标准。</w:t>
            </w:r>
          </w:p>
        </w:tc>
        <w:tc>
          <w:tcPr>
            <w:tcW w:w="2727" w:type="dxa"/>
            <w:vAlign w:val="center"/>
          </w:tcPr>
          <w:p>
            <w:pPr>
              <w:spacing w:line="260" w:lineRule="exact"/>
              <w:rPr>
                <w:rFonts w:ascii="仿宋_GB2312" w:eastAsia="仿宋_GB2312"/>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57" w:type="dxa"/>
            <w:vAlign w:val="center"/>
          </w:tcPr>
          <w:p>
            <w:pPr>
              <w:spacing w:line="260" w:lineRule="exact"/>
              <w:jc w:val="center"/>
              <w:rPr>
                <w:rFonts w:hint="eastAsia" w:ascii="仿宋_GB2312" w:eastAsia="仿宋_GB2312"/>
                <w:b/>
                <w:color w:val="000000"/>
              </w:rPr>
            </w:pPr>
            <w:r>
              <w:rPr>
                <w:rFonts w:hint="eastAsia" w:ascii="仿宋_GB2312" w:eastAsia="仿宋_GB2312"/>
                <w:b/>
                <w:color w:val="000000"/>
              </w:rPr>
              <w:t>科研项目</w:t>
            </w:r>
          </w:p>
          <w:p>
            <w:pPr>
              <w:spacing w:line="260" w:lineRule="exact"/>
              <w:jc w:val="left"/>
              <w:rPr>
                <w:rFonts w:hint="eastAsia" w:ascii="仿宋_GB2312" w:eastAsia="仿宋_GB2312"/>
                <w:color w:val="000000"/>
              </w:rPr>
            </w:pPr>
            <w:r>
              <w:rPr>
                <w:rFonts w:hint="eastAsia" w:ascii="仿宋_GB2312" w:eastAsia="仿宋_GB2312"/>
                <w:color w:val="000000"/>
              </w:rPr>
              <w:t>1主持C类项目1项；</w:t>
            </w:r>
          </w:p>
          <w:p>
            <w:pPr>
              <w:spacing w:line="260" w:lineRule="exact"/>
              <w:jc w:val="left"/>
              <w:rPr>
                <w:rFonts w:hint="eastAsia" w:ascii="仿宋_GB2312" w:eastAsia="仿宋_GB2312"/>
                <w:b/>
                <w:color w:val="000000"/>
              </w:rPr>
            </w:pPr>
            <w:r>
              <w:rPr>
                <w:rFonts w:hint="eastAsia" w:ascii="仿宋_GB2312" w:eastAsia="仿宋_GB2312"/>
                <w:color w:val="000000"/>
              </w:rPr>
              <w:t>2.E类及以上项目2项(其中D类项目至少1项)</w:t>
            </w:r>
          </w:p>
        </w:tc>
        <w:tc>
          <w:tcPr>
            <w:tcW w:w="2830" w:type="dxa"/>
            <w:vAlign w:val="center"/>
          </w:tcPr>
          <w:p>
            <w:pPr>
              <w:spacing w:line="260" w:lineRule="exact"/>
              <w:jc w:val="left"/>
              <w:rPr>
                <w:rFonts w:ascii="仿宋_GB2312" w:eastAsia="仿宋_GB2312"/>
                <w:color w:val="000000"/>
              </w:rPr>
            </w:pPr>
            <w:r>
              <w:rPr>
                <w:rFonts w:hint="eastAsia" w:ascii="仿宋_GB2312" w:eastAsia="仿宋_GB2312"/>
                <w:color w:val="000000"/>
              </w:rPr>
              <w:t>满足任1项</w:t>
            </w:r>
          </w:p>
          <w:p>
            <w:pPr>
              <w:spacing w:line="260" w:lineRule="exact"/>
              <w:jc w:val="left"/>
              <w:rPr>
                <w:rFonts w:ascii="仿宋_GB2312" w:eastAsia="仿宋_GB2312"/>
                <w:color w:val="000000"/>
              </w:rPr>
            </w:pPr>
          </w:p>
        </w:tc>
        <w:tc>
          <w:tcPr>
            <w:tcW w:w="2727" w:type="dxa"/>
            <w:vAlign w:val="center"/>
          </w:tcPr>
          <w:p>
            <w:pPr>
              <w:spacing w:line="260" w:lineRule="exact"/>
              <w:jc w:val="left"/>
              <w:rPr>
                <w:rFonts w:ascii="仿宋_GB2312" w:eastAsia="仿宋_GB2312"/>
                <w:color w:val="000000"/>
              </w:rPr>
            </w:pPr>
            <w:r>
              <w:rPr>
                <w:rFonts w:hint="eastAsia" w:ascii="仿宋" w:hAnsi="仿宋" w:eastAsia="仿宋"/>
                <w:color w:val="000000"/>
                <w:sz w:val="18"/>
                <w:szCs w:val="18"/>
              </w:rPr>
              <w:t>校级以上团队获取单项到校经费理工科 N*100万以上，项目组成员（前 N名）可认定为符合相应级别的项目1项。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57" w:type="dxa"/>
            <w:vAlign w:val="center"/>
          </w:tcPr>
          <w:p>
            <w:pPr>
              <w:spacing w:line="260" w:lineRule="exact"/>
              <w:jc w:val="center"/>
              <w:rPr>
                <w:rFonts w:ascii="仿宋_GB2312" w:eastAsia="仿宋_GB2312"/>
                <w:b/>
                <w:color w:val="000000"/>
              </w:rPr>
            </w:pPr>
            <w:r>
              <w:rPr>
                <w:rFonts w:hint="eastAsia" w:ascii="仿宋_GB2312" w:eastAsia="仿宋_GB2312"/>
                <w:b/>
                <w:color w:val="000000"/>
              </w:rPr>
              <w:t>科研论文</w:t>
            </w:r>
          </w:p>
          <w:p>
            <w:pPr>
              <w:spacing w:line="260" w:lineRule="exact"/>
              <w:rPr>
                <w:rFonts w:hint="eastAsia" w:ascii="仿宋_GB2312" w:eastAsia="仿宋_GB2312"/>
                <w:b/>
                <w:bCs/>
                <w:color w:val="000000"/>
              </w:rPr>
            </w:pPr>
          </w:p>
          <w:p>
            <w:pPr>
              <w:spacing w:line="260" w:lineRule="exact"/>
              <w:jc w:val="left"/>
              <w:rPr>
                <w:rFonts w:hint="eastAsia" w:ascii="仿宋_GB2312" w:eastAsia="仿宋_GB2312"/>
                <w:color w:val="000000"/>
              </w:rPr>
            </w:pPr>
            <w:r>
              <w:rPr>
                <w:rFonts w:hint="eastAsia" w:ascii="仿宋_GB2312" w:eastAsia="仿宋_GB2312"/>
                <w:color w:val="000000"/>
              </w:rPr>
              <w:t>Ⅱ类论文或获得国家授权发明专利3篇（项）</w:t>
            </w:r>
          </w:p>
          <w:p>
            <w:pPr>
              <w:spacing w:line="260" w:lineRule="exact"/>
              <w:rPr>
                <w:rFonts w:hint="eastAsia" w:ascii="仿宋_GB2312" w:eastAsia="仿宋_GB2312"/>
                <w:b/>
                <w:bCs/>
                <w:color w:val="000000"/>
              </w:rPr>
            </w:pPr>
          </w:p>
        </w:tc>
        <w:tc>
          <w:tcPr>
            <w:tcW w:w="2830" w:type="dxa"/>
            <w:vAlign w:val="center"/>
          </w:tcPr>
          <w:p>
            <w:pPr>
              <w:spacing w:line="260" w:lineRule="exact"/>
              <w:jc w:val="left"/>
              <w:rPr>
                <w:rFonts w:hint="eastAsia" w:ascii="仿宋_GB2312" w:eastAsia="仿宋_GB2312"/>
                <w:color w:val="000000"/>
              </w:rPr>
            </w:pPr>
            <w:r>
              <w:rPr>
                <w:rFonts w:hint="eastAsia" w:ascii="仿宋_GB2312" w:eastAsia="仿宋_GB2312"/>
                <w:color w:val="000000"/>
              </w:rPr>
              <w:t>必须满足</w:t>
            </w:r>
          </w:p>
        </w:tc>
        <w:tc>
          <w:tcPr>
            <w:tcW w:w="2727" w:type="dxa"/>
            <w:vAlign w:val="center"/>
          </w:tcPr>
          <w:p>
            <w:pPr>
              <w:spacing w:line="260" w:lineRule="exact"/>
              <w:rPr>
                <w:rFonts w:ascii="仿宋_GB2312" w:eastAsia="仿宋_GB2312"/>
                <w:color w:val="000000"/>
              </w:rPr>
            </w:pPr>
            <w:r>
              <w:rPr>
                <w:rFonts w:hint="eastAsia" w:ascii="仿宋" w:hAnsi="仿宋" w:eastAsia="仿宋"/>
                <w:color w:val="000000"/>
                <w:sz w:val="18"/>
                <w:szCs w:val="18"/>
              </w:rPr>
              <w:t>统计以第一作者发表的论文和本校学生（含本科生、联培研究生和经学校备案的其他类型研究生）为第一作者、教师为第一通讯作者发表的论文以及教师为第一通讯作者发表的I类高水平论文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92" w:hRule="atLeast"/>
          <w:jc w:val="center"/>
        </w:trPr>
        <w:tc>
          <w:tcPr>
            <w:tcW w:w="3857" w:type="dxa"/>
            <w:vAlign w:val="center"/>
          </w:tcPr>
          <w:p>
            <w:pPr>
              <w:spacing w:line="260" w:lineRule="exact"/>
              <w:jc w:val="center"/>
              <w:rPr>
                <w:rFonts w:hint="eastAsia" w:ascii="仿宋_GB2312" w:eastAsia="仿宋_GB2312"/>
                <w:b/>
                <w:color w:val="000000"/>
              </w:rPr>
            </w:pPr>
            <w:r>
              <w:rPr>
                <w:rFonts w:hint="eastAsia" w:ascii="仿宋_GB2312" w:eastAsia="仿宋_GB2312"/>
                <w:b/>
                <w:color w:val="000000"/>
              </w:rPr>
              <w:t>成果奖励</w:t>
            </w:r>
          </w:p>
          <w:p>
            <w:pPr>
              <w:spacing w:line="260" w:lineRule="exact"/>
              <w:rPr>
                <w:rFonts w:hint="eastAsia" w:ascii="仿宋_GB2312" w:hAnsi="宋体" w:eastAsia="仿宋_GB2312"/>
                <w:b/>
                <w:bCs/>
                <w:color w:val="000000"/>
              </w:rPr>
            </w:pPr>
            <w:r>
              <w:rPr>
                <w:rFonts w:hint="eastAsia" w:ascii="仿宋_GB2312" w:hAnsi="宋体" w:eastAsia="仿宋_GB2312"/>
                <w:b/>
                <w:bCs/>
                <w:color w:val="000000"/>
              </w:rPr>
              <w:t>作为主要完成者获得：</w:t>
            </w:r>
          </w:p>
          <w:p>
            <w:pPr>
              <w:spacing w:line="260" w:lineRule="exact"/>
              <w:rPr>
                <w:rFonts w:hint="eastAsia" w:ascii="仿宋_GB2312" w:eastAsia="仿宋_GB2312"/>
                <w:color w:val="000000"/>
                <w:lang w:val="en-US" w:eastAsia="zh-CN"/>
              </w:rPr>
            </w:pPr>
            <w:r>
              <w:rPr>
                <w:rFonts w:hint="eastAsia" w:ascii="仿宋_GB2312" w:eastAsia="仿宋_GB2312"/>
                <w:color w:val="000000"/>
              </w:rPr>
              <w:t>作为主要完成者获得地厅级二等及以上</w:t>
            </w:r>
            <w:r>
              <w:rPr>
                <w:rFonts w:hint="eastAsia" w:ascii="仿宋_GB2312" w:eastAsia="仿宋_GB2312"/>
                <w:color w:val="000000"/>
                <w:lang w:eastAsia="zh-CN"/>
              </w:rPr>
              <w:t>成果奖</w:t>
            </w:r>
            <w:r>
              <w:rPr>
                <w:rFonts w:hint="eastAsia" w:ascii="仿宋_GB2312" w:eastAsia="仿宋_GB2312"/>
                <w:color w:val="000000"/>
                <w:lang w:val="en-US" w:eastAsia="zh-CN"/>
              </w:rPr>
              <w:t>1项</w:t>
            </w:r>
          </w:p>
        </w:tc>
        <w:tc>
          <w:tcPr>
            <w:tcW w:w="2830" w:type="dxa"/>
            <w:vAlign w:val="center"/>
          </w:tcPr>
          <w:p>
            <w:pPr>
              <w:spacing w:line="260" w:lineRule="exact"/>
              <w:jc w:val="left"/>
              <w:rPr>
                <w:rFonts w:ascii="仿宋_GB2312" w:eastAsia="仿宋_GB2312"/>
                <w:color w:val="000000"/>
              </w:rPr>
            </w:pPr>
            <w:r>
              <w:rPr>
                <w:rFonts w:hint="eastAsia" w:ascii="仿宋_GB2312" w:eastAsia="仿宋_GB2312"/>
                <w:color w:val="000000"/>
              </w:rPr>
              <w:t>必须满足</w:t>
            </w:r>
          </w:p>
        </w:tc>
        <w:tc>
          <w:tcPr>
            <w:tcW w:w="2727" w:type="dxa"/>
            <w:vAlign w:val="center"/>
          </w:tcPr>
          <w:p>
            <w:pPr>
              <w:spacing w:line="260" w:lineRule="exact"/>
              <w:rPr>
                <w:rFonts w:ascii="仿宋_GB2312" w:eastAsia="仿宋_GB2312"/>
                <w:color w:val="000000"/>
              </w:rPr>
            </w:pPr>
            <w:r>
              <w:rPr>
                <w:rFonts w:hint="eastAsia" w:ascii="仿宋" w:hAnsi="仿宋" w:eastAsia="仿宋"/>
                <w:color w:val="000000"/>
                <w:sz w:val="18"/>
                <w:szCs w:val="18"/>
              </w:rPr>
              <w:t>未满足本项要求者需按以上教学业绩（指：教学研究与教学改革）或科研业绩增加一倍业绩顶替。</w:t>
            </w:r>
          </w:p>
        </w:tc>
      </w:tr>
    </w:tbl>
    <w:p>
      <w:pPr>
        <w:rPr>
          <w:rFonts w:hint="eastAsia" w:ascii="仿宋_GB2312" w:eastAsia="仿宋_GB2312"/>
          <w:b/>
          <w:color w:val="000000"/>
          <w:sz w:val="28"/>
          <w:szCs w:val="28"/>
        </w:rPr>
      </w:pPr>
      <w:r>
        <w:rPr>
          <w:rFonts w:ascii="仿宋_GB2312" w:hAnsi="宋体" w:eastAsia="仿宋_GB2312"/>
          <w:bCs/>
          <w:color w:val="000000"/>
          <w:sz w:val="24"/>
        </w:rPr>
        <w:br w:type="page"/>
      </w:r>
    </w:p>
    <w:p>
      <w:pPr>
        <w:spacing w:line="480" w:lineRule="exact"/>
        <w:jc w:val="center"/>
        <w:rPr>
          <w:rFonts w:hint="eastAsia" w:ascii="仿宋_GB2312" w:hAnsi="宋体" w:eastAsia="仿宋_GB2312" w:cs="宋体"/>
          <w:color w:val="000000"/>
          <w:kern w:val="0"/>
          <w:sz w:val="32"/>
          <w:szCs w:val="32"/>
          <w:u w:val="single"/>
        </w:rPr>
      </w:pPr>
    </w:p>
    <w:p>
      <w:pPr>
        <w:spacing w:line="480" w:lineRule="exact"/>
        <w:jc w:val="center"/>
        <w:rPr>
          <w:rFonts w:ascii="仿宋_GB2312" w:eastAsia="仿宋_GB2312"/>
          <w:b/>
          <w:color w:val="000000"/>
          <w:sz w:val="24"/>
          <w:szCs w:val="32"/>
        </w:rPr>
      </w:pPr>
      <w:r>
        <w:rPr>
          <w:rFonts w:hint="eastAsia" w:ascii="仿宋_GB2312" w:hAnsi="宋体" w:eastAsia="仿宋_GB2312" w:cs="宋体"/>
          <w:color w:val="000000"/>
          <w:kern w:val="0"/>
          <w:sz w:val="32"/>
          <w:szCs w:val="32"/>
          <w:u w:val="single"/>
        </w:rPr>
        <w:t>教学为主型</w:t>
      </w:r>
      <w:r>
        <w:rPr>
          <w:rFonts w:hint="eastAsia" w:ascii="仿宋_GB2312" w:hAnsi="宋体" w:eastAsia="仿宋_GB2312" w:cs="宋体"/>
          <w:b/>
          <w:bCs/>
          <w:color w:val="000000"/>
          <w:kern w:val="0"/>
          <w:sz w:val="32"/>
          <w:szCs w:val="32"/>
        </w:rPr>
        <w:t>副</w:t>
      </w:r>
      <w:r>
        <w:rPr>
          <w:rFonts w:hint="eastAsia" w:ascii="仿宋_GB2312" w:eastAsia="仿宋_GB2312"/>
          <w:b/>
          <w:color w:val="000000"/>
          <w:sz w:val="32"/>
          <w:szCs w:val="32"/>
        </w:rPr>
        <w:t>教授基本任职条件表</w:t>
      </w:r>
    </w:p>
    <w:p>
      <w:pPr>
        <w:ind w:firstLine="241" w:firstLineChars="100"/>
        <w:rPr>
          <w:rFonts w:ascii="仿宋_GB2312" w:eastAsia="仿宋_GB2312"/>
          <w:b/>
          <w:color w:val="000000"/>
          <w:sz w:val="24"/>
          <w:szCs w:val="32"/>
        </w:rPr>
      </w:pPr>
    </w:p>
    <w:tbl>
      <w:tblPr>
        <w:tblStyle w:val="8"/>
        <w:tblW w:w="943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9"/>
        <w:gridCol w:w="2925"/>
        <w:gridCol w:w="19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jc w:val="center"/>
        </w:trPr>
        <w:tc>
          <w:tcPr>
            <w:tcW w:w="4539" w:type="dxa"/>
            <w:vAlign w:val="center"/>
          </w:tcPr>
          <w:p>
            <w:pPr>
              <w:spacing w:line="260" w:lineRule="exact"/>
              <w:jc w:val="center"/>
              <w:rPr>
                <w:rFonts w:ascii="仿宋_GB2312" w:eastAsia="仿宋_GB2312"/>
                <w:b/>
                <w:color w:val="000000"/>
                <w:sz w:val="24"/>
              </w:rPr>
            </w:pPr>
            <w:r>
              <w:rPr>
                <w:rFonts w:hint="eastAsia" w:ascii="仿宋_GB2312" w:eastAsia="仿宋_GB2312"/>
                <w:b/>
                <w:color w:val="000000"/>
                <w:sz w:val="24"/>
              </w:rPr>
              <w:t>任职条件</w:t>
            </w:r>
          </w:p>
        </w:tc>
        <w:tc>
          <w:tcPr>
            <w:tcW w:w="2925" w:type="dxa"/>
            <w:vAlign w:val="center"/>
          </w:tcPr>
          <w:p>
            <w:pPr>
              <w:spacing w:line="260" w:lineRule="exact"/>
              <w:jc w:val="center"/>
              <w:rPr>
                <w:rFonts w:ascii="仿宋_GB2312" w:eastAsia="仿宋_GB2312"/>
                <w:b/>
                <w:color w:val="000000"/>
                <w:sz w:val="24"/>
              </w:rPr>
            </w:pPr>
            <w:r>
              <w:rPr>
                <w:rFonts w:hint="eastAsia" w:ascii="仿宋_GB2312" w:eastAsia="仿宋_GB2312"/>
                <w:b/>
                <w:color w:val="000000"/>
                <w:sz w:val="24"/>
              </w:rPr>
              <w:t>任职要求</w:t>
            </w:r>
          </w:p>
        </w:tc>
        <w:tc>
          <w:tcPr>
            <w:tcW w:w="1974" w:type="dxa"/>
            <w:vAlign w:val="center"/>
          </w:tcPr>
          <w:p>
            <w:pPr>
              <w:spacing w:line="260" w:lineRule="exact"/>
              <w:jc w:val="center"/>
              <w:rPr>
                <w:rFonts w:ascii="仿宋_GB2312" w:eastAsia="仿宋_GB2312"/>
                <w:b/>
                <w:color w:val="000000"/>
                <w:sz w:val="24"/>
              </w:rPr>
            </w:pPr>
            <w:r>
              <w:rPr>
                <w:rFonts w:hint="eastAsia" w:ascii="仿宋_GB2312" w:eastAsia="仿宋_GB2312"/>
                <w:b/>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539" w:type="dxa"/>
            <w:vAlign w:val="center"/>
          </w:tcPr>
          <w:p>
            <w:pPr>
              <w:ind w:right="-107" w:rightChars="-51"/>
              <w:jc w:val="center"/>
              <w:rPr>
                <w:rFonts w:hint="eastAsia" w:ascii="仿宋_GB2312" w:eastAsia="仿宋_GB2312"/>
                <w:color w:val="000000"/>
              </w:rPr>
            </w:pPr>
            <w:r>
              <w:rPr>
                <w:rFonts w:hint="eastAsia" w:ascii="仿宋_GB2312" w:eastAsia="仿宋_GB2312"/>
                <w:color w:val="000000"/>
              </w:rPr>
              <w:t>岗位要求</w:t>
            </w:r>
          </w:p>
        </w:tc>
        <w:tc>
          <w:tcPr>
            <w:tcW w:w="2925" w:type="dxa"/>
            <w:vAlign w:val="center"/>
          </w:tcPr>
          <w:p>
            <w:pPr>
              <w:ind w:left="34" w:leftChars="16"/>
              <w:jc w:val="left"/>
              <w:rPr>
                <w:rFonts w:hint="eastAsia" w:ascii="仿宋_GB2312" w:eastAsia="仿宋_GB2312"/>
                <w:color w:val="000000"/>
              </w:rPr>
            </w:pPr>
            <w:r>
              <w:rPr>
                <w:rFonts w:hint="eastAsia" w:ascii="仿宋_GB2312" w:eastAsia="仿宋_GB2312"/>
                <w:color w:val="000000"/>
              </w:rPr>
              <w:t>聘任在教学为主岗位</w:t>
            </w:r>
          </w:p>
        </w:tc>
        <w:tc>
          <w:tcPr>
            <w:tcW w:w="1974" w:type="dxa"/>
            <w:vAlign w:val="center"/>
          </w:tcPr>
          <w:p>
            <w:pPr>
              <w:pStyle w:val="16"/>
              <w:ind w:firstLine="0" w:firstLineChars="0"/>
              <w:rPr>
                <w:rFonts w:hint="eastAsia" w:ascii="仿宋_GB2312" w:eastAsia="仿宋_GB2312"/>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539" w:type="dxa"/>
            <w:vAlign w:val="center"/>
          </w:tcPr>
          <w:p>
            <w:pPr>
              <w:ind w:right="-107" w:rightChars="-51"/>
              <w:jc w:val="center"/>
              <w:rPr>
                <w:rFonts w:ascii="仿宋_GB2312" w:eastAsia="仿宋_GB2312"/>
                <w:color w:val="000000"/>
              </w:rPr>
            </w:pPr>
            <w:r>
              <w:rPr>
                <w:rFonts w:hint="eastAsia" w:ascii="仿宋_GB2312" w:eastAsia="仿宋_GB2312"/>
                <w:color w:val="000000"/>
              </w:rPr>
              <w:t>主讲课程</w:t>
            </w:r>
          </w:p>
        </w:tc>
        <w:tc>
          <w:tcPr>
            <w:tcW w:w="2925" w:type="dxa"/>
            <w:vAlign w:val="center"/>
          </w:tcPr>
          <w:p>
            <w:pPr>
              <w:ind w:left="34" w:leftChars="16"/>
              <w:jc w:val="left"/>
              <w:rPr>
                <w:rFonts w:hint="eastAsia" w:ascii="仿宋_GB2312" w:eastAsia="仿宋_GB2312"/>
                <w:color w:val="000000"/>
                <w:lang w:eastAsia="zh-CN"/>
              </w:rPr>
            </w:pPr>
            <w:r>
              <w:rPr>
                <w:rFonts w:hint="eastAsia" w:ascii="仿宋_GB2312" w:eastAsia="仿宋_GB2312"/>
                <w:color w:val="000000"/>
              </w:rPr>
              <w:t>不少于2门，并指导本科生毕业设计</w:t>
            </w:r>
            <w:r>
              <w:rPr>
                <w:rFonts w:hint="eastAsia" w:ascii="仿宋_GB2312" w:eastAsia="仿宋_GB2312"/>
                <w:color w:val="000000"/>
                <w:lang w:eastAsia="zh-CN"/>
              </w:rPr>
              <w:t>或论文</w:t>
            </w:r>
          </w:p>
        </w:tc>
        <w:tc>
          <w:tcPr>
            <w:tcW w:w="1974" w:type="dxa"/>
            <w:vAlign w:val="center"/>
          </w:tcPr>
          <w:p>
            <w:pPr>
              <w:pStyle w:val="16"/>
              <w:ind w:firstLine="0" w:firstLineChars="0"/>
              <w:rPr>
                <w:rFonts w:ascii="仿宋_GB2312"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 w:hRule="atLeast"/>
          <w:jc w:val="center"/>
        </w:trPr>
        <w:tc>
          <w:tcPr>
            <w:tcW w:w="4539" w:type="dxa"/>
            <w:vAlign w:val="center"/>
          </w:tcPr>
          <w:p>
            <w:pPr>
              <w:ind w:right="-107" w:rightChars="-51"/>
              <w:jc w:val="center"/>
              <w:rPr>
                <w:rFonts w:ascii="仿宋_GB2312" w:eastAsia="仿宋_GB2312"/>
                <w:color w:val="000000"/>
              </w:rPr>
            </w:pPr>
            <w:r>
              <w:rPr>
                <w:rFonts w:hint="eastAsia" w:ascii="仿宋_GB2312" w:eastAsia="仿宋_GB2312"/>
                <w:color w:val="000000"/>
              </w:rPr>
              <w:t>课时</w:t>
            </w:r>
          </w:p>
        </w:tc>
        <w:tc>
          <w:tcPr>
            <w:tcW w:w="2925" w:type="dxa"/>
            <w:vAlign w:val="center"/>
          </w:tcPr>
          <w:p>
            <w:pPr>
              <w:ind w:right="2" w:rightChars="1"/>
              <w:jc w:val="left"/>
              <w:rPr>
                <w:rFonts w:ascii="仿宋_GB2312" w:eastAsia="仿宋_GB2312"/>
                <w:color w:val="000000"/>
              </w:rPr>
            </w:pPr>
            <w:r>
              <w:rPr>
                <w:rFonts w:hint="eastAsia" w:ascii="仿宋_GB2312" w:eastAsia="仿宋_GB2312"/>
                <w:color w:val="000000"/>
              </w:rPr>
              <w:t>不少于10学时/周</w:t>
            </w:r>
          </w:p>
        </w:tc>
        <w:tc>
          <w:tcPr>
            <w:tcW w:w="1974" w:type="dxa"/>
            <w:vAlign w:val="center"/>
          </w:tcPr>
          <w:p>
            <w:pPr>
              <w:rPr>
                <w:rFonts w:ascii="仿宋_GB2312"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 w:hRule="atLeast"/>
          <w:jc w:val="center"/>
        </w:trPr>
        <w:tc>
          <w:tcPr>
            <w:tcW w:w="4539" w:type="dxa"/>
            <w:vAlign w:val="center"/>
          </w:tcPr>
          <w:p>
            <w:pPr>
              <w:ind w:left="-107" w:leftChars="-51" w:right="-107" w:rightChars="-51"/>
              <w:jc w:val="center"/>
              <w:rPr>
                <w:rFonts w:hint="eastAsia" w:ascii="仿宋_GB2312" w:eastAsia="仿宋_GB2312"/>
                <w:color w:val="000000"/>
              </w:rPr>
            </w:pPr>
            <w:r>
              <w:rPr>
                <w:rFonts w:hint="eastAsia" w:ascii="仿宋_GB2312" w:eastAsia="仿宋_GB2312"/>
                <w:bCs/>
                <w:color w:val="000000"/>
              </w:rPr>
              <w:t>育人业绩</w:t>
            </w:r>
          </w:p>
        </w:tc>
        <w:tc>
          <w:tcPr>
            <w:tcW w:w="2925" w:type="dxa"/>
            <w:vAlign w:val="center"/>
          </w:tcPr>
          <w:p>
            <w:pPr>
              <w:jc w:val="left"/>
              <w:rPr>
                <w:rFonts w:hint="eastAsia" w:ascii="仿宋_GB2312" w:eastAsia="仿宋_GB2312"/>
                <w:color w:val="000000"/>
              </w:rPr>
            </w:pPr>
            <w:r>
              <w:rPr>
                <w:rFonts w:hint="eastAsia" w:ascii="仿宋" w:hAnsi="仿宋" w:eastAsia="仿宋"/>
                <w:color w:val="000000"/>
                <w:sz w:val="23"/>
              </w:rPr>
              <w:t>担任班导师或辅导员并考核合格</w:t>
            </w:r>
          </w:p>
        </w:tc>
        <w:tc>
          <w:tcPr>
            <w:tcW w:w="1974" w:type="dxa"/>
            <w:vAlign w:val="center"/>
          </w:tcPr>
          <w:p>
            <w:pPr>
              <w:jc w:val="left"/>
              <w:rPr>
                <w:rFonts w:ascii="仿宋_GB2312"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5" w:hRule="atLeast"/>
          <w:jc w:val="center"/>
        </w:trPr>
        <w:tc>
          <w:tcPr>
            <w:tcW w:w="4539" w:type="dxa"/>
            <w:vAlign w:val="center"/>
          </w:tcPr>
          <w:p>
            <w:pPr>
              <w:ind w:left="-107" w:leftChars="-51" w:right="-107" w:rightChars="-51"/>
              <w:jc w:val="center"/>
              <w:rPr>
                <w:rFonts w:ascii="仿宋_GB2312" w:eastAsia="仿宋_GB2312"/>
                <w:color w:val="000000"/>
              </w:rPr>
            </w:pPr>
            <w:r>
              <w:rPr>
                <w:rFonts w:hint="eastAsia" w:ascii="仿宋_GB2312" w:eastAsia="仿宋_GB2312"/>
                <w:color w:val="000000"/>
              </w:rPr>
              <w:t>教学工作业绩评价</w:t>
            </w:r>
          </w:p>
        </w:tc>
        <w:tc>
          <w:tcPr>
            <w:tcW w:w="2925" w:type="dxa"/>
            <w:vAlign w:val="center"/>
          </w:tcPr>
          <w:p>
            <w:pPr>
              <w:jc w:val="left"/>
              <w:rPr>
                <w:rFonts w:ascii="仿宋_GB2312" w:eastAsia="仿宋_GB2312"/>
                <w:color w:val="000000"/>
              </w:rPr>
            </w:pPr>
            <w:r>
              <w:rPr>
                <w:rFonts w:hint="eastAsia" w:ascii="仿宋_GB2312" w:eastAsia="仿宋_GB2312"/>
                <w:color w:val="000000"/>
              </w:rPr>
              <w:t>均须合格及以上，且获得优秀次数不低于2次</w:t>
            </w:r>
          </w:p>
        </w:tc>
        <w:tc>
          <w:tcPr>
            <w:tcW w:w="1974" w:type="dxa"/>
            <w:vMerge w:val="restart"/>
            <w:vAlign w:val="center"/>
          </w:tcPr>
          <w:p>
            <w:pPr>
              <w:rPr>
                <w:rFonts w:hint="eastAsia" w:ascii="仿宋_GB2312" w:eastAsia="仿宋_GB2312"/>
                <w:color w:val="000000"/>
              </w:rPr>
            </w:pPr>
            <w:r>
              <w:rPr>
                <w:rFonts w:hint="eastAsia" w:ascii="仿宋_GB2312" w:eastAsia="仿宋_GB2312"/>
                <w:color w:val="000000"/>
              </w:rPr>
              <w:t>1.</w:t>
            </w:r>
            <w:r>
              <w:rPr>
                <w:rFonts w:hint="eastAsia" w:ascii="仿宋" w:hAnsi="仿宋" w:eastAsia="仿宋"/>
                <w:color w:val="000000"/>
                <w:sz w:val="18"/>
                <w:szCs w:val="18"/>
              </w:rPr>
              <w:t>统计以第一作者发表的论文和本校学生（含本科生、联培研究生和经学校备案的其他类型研究生）为第一作者、教师为第一通讯作者发表的论文以及教师为第一通讯作者发表的I类高水平论文；</w:t>
            </w:r>
          </w:p>
          <w:p>
            <w:pPr>
              <w:rPr>
                <w:rFonts w:hint="eastAsia" w:ascii="仿宋_GB2312" w:eastAsia="仿宋_GB2312"/>
                <w:color w:val="000000"/>
              </w:rPr>
            </w:pPr>
            <w:r>
              <w:rPr>
                <w:rFonts w:hint="eastAsia" w:ascii="仿宋_GB2312" w:eastAsia="仿宋_GB2312"/>
                <w:color w:val="000000"/>
              </w:rPr>
              <w:t>2.年满45周岁、连续从事本科教学工作满15年、任现职近5年来教学工作量达到本单位人均教学工作量的1.5倍且课堂教学业绩评价位列本单位前15%，可不做要求。</w:t>
            </w:r>
            <w:r>
              <w:rPr>
                <w:rFonts w:hint="eastAsia" w:ascii="仿宋_GB2312" w:eastAsia="仿宋_GB2312"/>
                <w:color w:val="FF0000"/>
              </w:rPr>
              <w:t>但需提供2个优秀教学案例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0" w:hRule="atLeast"/>
          <w:jc w:val="center"/>
        </w:trPr>
        <w:tc>
          <w:tcPr>
            <w:tcW w:w="4539" w:type="dxa"/>
            <w:vAlign w:val="center"/>
          </w:tcPr>
          <w:p>
            <w:pPr>
              <w:ind w:left="-107" w:leftChars="-51" w:right="-107" w:rightChars="-51"/>
              <w:jc w:val="center"/>
              <w:rPr>
                <w:rFonts w:hint="eastAsia" w:ascii="仿宋_GB2312" w:eastAsia="仿宋_GB2312"/>
                <w:b/>
                <w:bCs/>
                <w:color w:val="000000"/>
              </w:rPr>
            </w:pPr>
            <w:r>
              <w:rPr>
                <w:rFonts w:hint="eastAsia" w:ascii="仿宋_GB2312" w:eastAsia="仿宋_GB2312"/>
                <w:b/>
                <w:bCs/>
                <w:color w:val="000000"/>
              </w:rPr>
              <w:t>教材、教研论文</w:t>
            </w:r>
          </w:p>
          <w:p>
            <w:pPr>
              <w:ind w:left="-107" w:leftChars="-51" w:right="-107" w:rightChars="-51"/>
              <w:jc w:val="left"/>
              <w:rPr>
                <w:rFonts w:hint="eastAsia" w:ascii="仿宋_GB2312" w:eastAsia="仿宋_GB2312"/>
                <w:bCs/>
                <w:color w:val="000000"/>
              </w:rPr>
            </w:pPr>
            <w:r>
              <w:rPr>
                <w:rFonts w:hint="eastAsia" w:ascii="仿宋_GB2312" w:eastAsia="仿宋_GB2312"/>
                <w:bCs/>
                <w:color w:val="000000"/>
              </w:rPr>
              <w:t>1.省级优秀教材（新形态教材、重点教材）（本人撰写10万字以上）1部；</w:t>
            </w:r>
          </w:p>
          <w:p>
            <w:pPr>
              <w:ind w:left="-107" w:leftChars="-51" w:right="-107" w:rightChars="-51"/>
              <w:jc w:val="left"/>
              <w:rPr>
                <w:rFonts w:hint="eastAsia" w:ascii="仿宋_GB2312" w:eastAsia="仿宋_GB2312"/>
                <w:color w:val="000000"/>
              </w:rPr>
            </w:pPr>
            <w:r>
              <w:rPr>
                <w:rFonts w:hint="eastAsia" w:ascii="仿宋_GB2312" w:eastAsia="仿宋_GB2312"/>
                <w:bCs/>
                <w:color w:val="000000"/>
              </w:rPr>
              <w:t>2.发表教育教学研究类Ⅱ类论文1篇或Ⅲ类论文2篇</w:t>
            </w:r>
          </w:p>
        </w:tc>
        <w:tc>
          <w:tcPr>
            <w:tcW w:w="2925" w:type="dxa"/>
            <w:vAlign w:val="center"/>
          </w:tcPr>
          <w:p>
            <w:pPr>
              <w:jc w:val="left"/>
              <w:rPr>
                <w:rFonts w:ascii="仿宋_GB2312" w:eastAsia="仿宋_GB2312"/>
                <w:color w:val="000000"/>
              </w:rPr>
            </w:pPr>
            <w:r>
              <w:rPr>
                <w:rFonts w:hint="eastAsia" w:ascii="仿宋_GB2312" w:eastAsia="仿宋_GB2312"/>
                <w:color w:val="000000"/>
              </w:rPr>
              <w:t>满足任1项</w:t>
            </w:r>
          </w:p>
        </w:tc>
        <w:tc>
          <w:tcPr>
            <w:tcW w:w="1974" w:type="dxa"/>
            <w:vMerge w:val="continue"/>
            <w:vAlign w:val="center"/>
          </w:tcPr>
          <w:p>
            <w:pPr>
              <w:ind w:left="34"/>
              <w:jc w:val="left"/>
              <w:rPr>
                <w:rFonts w:hint="eastAsia" w:ascii="仿宋_GB2312" w:eastAsia="仿宋_GB2312"/>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2" w:hRule="atLeast"/>
          <w:jc w:val="center"/>
        </w:trPr>
        <w:tc>
          <w:tcPr>
            <w:tcW w:w="4539" w:type="dxa"/>
            <w:vAlign w:val="center"/>
          </w:tcPr>
          <w:p>
            <w:pPr>
              <w:jc w:val="center"/>
              <w:rPr>
                <w:rFonts w:ascii="仿宋_GB2312" w:eastAsia="仿宋_GB2312"/>
                <w:b/>
                <w:color w:val="000000"/>
              </w:rPr>
            </w:pPr>
            <w:r>
              <w:rPr>
                <w:rFonts w:hint="eastAsia" w:ascii="仿宋_GB2312" w:eastAsia="仿宋_GB2312"/>
                <w:b/>
                <w:color w:val="000000"/>
              </w:rPr>
              <w:t>教学研究与教学改革</w:t>
            </w:r>
          </w:p>
          <w:p>
            <w:pPr>
              <w:ind w:left="-107" w:leftChars="-51" w:right="-107" w:rightChars="-51"/>
              <w:jc w:val="left"/>
              <w:rPr>
                <w:rFonts w:hint="eastAsia" w:ascii="仿宋_GB2312" w:eastAsia="仿宋_GB2312"/>
                <w:bCs/>
                <w:color w:val="000000"/>
              </w:rPr>
            </w:pPr>
            <w:r>
              <w:rPr>
                <w:rFonts w:hint="eastAsia" w:ascii="仿宋_GB2312" w:eastAsia="仿宋_GB2312"/>
                <w:bCs/>
                <w:color w:val="000000"/>
              </w:rPr>
              <w:t>1.作为主要完成者获得市级教学成果一等奖及以上荣誉，或作为第一完成人获得市级教学成果二等奖；</w:t>
            </w:r>
          </w:p>
          <w:p>
            <w:pPr>
              <w:ind w:left="-107" w:leftChars="-51" w:right="-107" w:rightChars="-51"/>
              <w:jc w:val="left"/>
              <w:rPr>
                <w:rFonts w:hint="eastAsia" w:ascii="仿宋_GB2312" w:eastAsia="仿宋_GB2312"/>
                <w:bCs/>
                <w:color w:val="000000"/>
              </w:rPr>
            </w:pPr>
            <w:r>
              <w:rPr>
                <w:rFonts w:hint="eastAsia" w:ascii="仿宋_GB2312" w:eastAsia="仿宋_GB2312"/>
                <w:bCs/>
                <w:color w:val="000000"/>
              </w:rPr>
              <w:t>2.获得校级教坛新秀及以上级别同类荣誉称号；</w:t>
            </w:r>
          </w:p>
          <w:p>
            <w:pPr>
              <w:ind w:left="-107" w:leftChars="-51" w:right="-107" w:rightChars="-51"/>
              <w:jc w:val="left"/>
              <w:rPr>
                <w:rFonts w:hint="eastAsia" w:ascii="仿宋_GB2312" w:eastAsia="仿宋_GB2312"/>
                <w:bCs/>
                <w:color w:val="000000"/>
              </w:rPr>
            </w:pPr>
            <w:r>
              <w:rPr>
                <w:rFonts w:hint="eastAsia" w:ascii="仿宋_GB2312" w:eastAsia="仿宋_GB2312"/>
                <w:bCs/>
                <w:color w:val="000000"/>
              </w:rPr>
              <w:t>3.主持C类教研教改项目1项，或作为核心成员（前三名）承担B类教研教改项目1项；</w:t>
            </w:r>
          </w:p>
          <w:p>
            <w:pPr>
              <w:ind w:left="-107" w:leftChars="-51" w:right="-107" w:rightChars="-51"/>
              <w:jc w:val="left"/>
              <w:rPr>
                <w:rFonts w:hint="eastAsia" w:ascii="仿宋_GB2312" w:eastAsia="仿宋_GB2312"/>
                <w:bCs/>
                <w:color w:val="000000"/>
              </w:rPr>
            </w:pPr>
            <w:r>
              <w:rPr>
                <w:rFonts w:hint="eastAsia" w:ascii="仿宋_GB2312" w:eastAsia="仿宋_GB2312"/>
                <w:bCs/>
                <w:color w:val="000000"/>
              </w:rPr>
              <w:t>4.获得省级教学技能比赛一等奖；</w:t>
            </w:r>
          </w:p>
          <w:p>
            <w:pPr>
              <w:ind w:left="-107" w:leftChars="-51" w:right="-107" w:rightChars="-51"/>
              <w:jc w:val="left"/>
              <w:rPr>
                <w:rFonts w:hint="eastAsia" w:ascii="仿宋_GB2312" w:eastAsia="仿宋_GB2312"/>
                <w:bCs/>
                <w:color w:val="000000"/>
              </w:rPr>
            </w:pPr>
            <w:r>
              <w:rPr>
                <w:rFonts w:hint="eastAsia" w:ascii="仿宋_GB2312" w:eastAsia="仿宋_GB2312"/>
                <w:bCs/>
                <w:color w:val="000000"/>
              </w:rPr>
              <w:t>5.作为第一指导教师指导学生学科竞赛（文体比赛）获得省部级一等奖（金奖、冠军、第一名）及以上级别奖项。</w:t>
            </w:r>
          </w:p>
          <w:p>
            <w:pPr>
              <w:ind w:left="-107" w:leftChars="-51" w:right="-107" w:rightChars="-51"/>
              <w:jc w:val="left"/>
              <w:rPr>
                <w:rFonts w:ascii="仿宋_GB2312" w:eastAsia="仿宋_GB2312" w:cs="仿宋_GB2312"/>
                <w:color w:val="000000"/>
                <w:sz w:val="24"/>
              </w:rPr>
            </w:pPr>
          </w:p>
        </w:tc>
        <w:tc>
          <w:tcPr>
            <w:tcW w:w="2925" w:type="dxa"/>
            <w:vAlign w:val="center"/>
          </w:tcPr>
          <w:p>
            <w:pPr>
              <w:jc w:val="left"/>
              <w:rPr>
                <w:rFonts w:ascii="仿宋_GB2312" w:eastAsia="仿宋_GB2312"/>
                <w:color w:val="000000"/>
              </w:rPr>
            </w:pPr>
            <w:r>
              <w:rPr>
                <w:rFonts w:hint="eastAsia" w:ascii="仿宋_GB2312" w:eastAsia="仿宋_GB2312"/>
                <w:color w:val="000000"/>
              </w:rPr>
              <w:t>满足任2项</w:t>
            </w:r>
          </w:p>
        </w:tc>
        <w:tc>
          <w:tcPr>
            <w:tcW w:w="1974" w:type="dxa"/>
            <w:vMerge w:val="continue"/>
            <w:vAlign w:val="center"/>
          </w:tcPr>
          <w:p>
            <w:pPr>
              <w:rPr>
                <w:rFonts w:hint="eastAsia" w:ascii="仿宋_GB2312" w:eastAsia="仿宋_GB2312"/>
                <w:color w:val="000000"/>
              </w:rPr>
            </w:pPr>
          </w:p>
        </w:tc>
      </w:tr>
    </w:tbl>
    <w:p>
      <w:pPr>
        <w:rPr>
          <w:rFonts w:hint="eastAsia" w:ascii="仿宋_GB2312" w:eastAsia="仿宋_GB2312"/>
          <w:b/>
          <w:color w:val="000000"/>
          <w:sz w:val="28"/>
          <w:szCs w:val="28"/>
        </w:rPr>
      </w:pPr>
    </w:p>
    <w:p>
      <w:pPr>
        <w:rPr>
          <w:rFonts w:hint="eastAsia" w:ascii="仿宋_GB2312" w:eastAsia="仿宋_GB2312"/>
          <w:b/>
          <w:color w:val="000000"/>
          <w:sz w:val="28"/>
          <w:szCs w:val="28"/>
        </w:rPr>
      </w:pPr>
    </w:p>
    <w:p>
      <w:pPr>
        <w:rPr>
          <w:rFonts w:hint="eastAsia" w:ascii="仿宋_GB2312" w:eastAsia="仿宋_GB2312"/>
          <w:b/>
          <w:color w:val="000000"/>
          <w:sz w:val="28"/>
          <w:szCs w:val="28"/>
        </w:rPr>
      </w:pPr>
    </w:p>
    <w:p>
      <w:pPr>
        <w:rPr>
          <w:rFonts w:hint="eastAsia" w:ascii="仿宋_GB2312" w:eastAsia="仿宋_GB2312"/>
          <w:b/>
          <w:color w:val="000000"/>
          <w:sz w:val="28"/>
          <w:szCs w:val="28"/>
        </w:rPr>
      </w:pPr>
    </w:p>
    <w:p>
      <w:pPr>
        <w:rPr>
          <w:rFonts w:hint="eastAsia" w:ascii="仿宋_GB2312" w:eastAsia="仿宋_GB2312"/>
          <w:b/>
          <w:color w:val="000000"/>
          <w:sz w:val="28"/>
          <w:szCs w:val="28"/>
        </w:rPr>
      </w:pPr>
    </w:p>
    <w:p>
      <w:pPr>
        <w:rPr>
          <w:rFonts w:hint="eastAsia" w:ascii="仿宋_GB2312" w:eastAsia="仿宋_GB2312"/>
          <w:b/>
          <w:color w:val="000000"/>
          <w:sz w:val="28"/>
          <w:szCs w:val="28"/>
        </w:rPr>
      </w:pPr>
    </w:p>
    <w:p>
      <w:pPr>
        <w:spacing w:line="480" w:lineRule="exact"/>
        <w:jc w:val="center"/>
        <w:rPr>
          <w:rFonts w:ascii="仿宋_GB2312" w:eastAsia="仿宋_GB2312"/>
          <w:b/>
          <w:color w:val="000000"/>
          <w:sz w:val="32"/>
          <w:szCs w:val="32"/>
        </w:rPr>
      </w:pPr>
      <w:r>
        <w:rPr>
          <w:rFonts w:hint="eastAsia" w:ascii="仿宋_GB2312" w:hAnsi="宋体" w:eastAsia="仿宋_GB2312" w:cs="宋体"/>
          <w:color w:val="000000"/>
          <w:kern w:val="0"/>
          <w:sz w:val="32"/>
          <w:szCs w:val="32"/>
          <w:u w:val="single"/>
        </w:rPr>
        <w:t>科研为主型副</w:t>
      </w:r>
      <w:r>
        <w:rPr>
          <w:rFonts w:hint="eastAsia" w:ascii="仿宋_GB2312" w:eastAsia="仿宋_GB2312"/>
          <w:b/>
          <w:color w:val="000000"/>
          <w:sz w:val="32"/>
          <w:szCs w:val="32"/>
        </w:rPr>
        <w:t>教授</w:t>
      </w:r>
      <w:r>
        <w:rPr>
          <w:rFonts w:hint="eastAsia" w:ascii="仿宋_GB2312" w:eastAsia="仿宋_GB2312"/>
          <w:b/>
          <w:color w:val="FF0000"/>
          <w:sz w:val="32"/>
          <w:szCs w:val="32"/>
        </w:rPr>
        <w:t>（副研究员）</w:t>
      </w:r>
      <w:r>
        <w:rPr>
          <w:rFonts w:hint="eastAsia" w:ascii="仿宋_GB2312" w:eastAsia="仿宋_GB2312"/>
          <w:b/>
          <w:color w:val="000000"/>
          <w:sz w:val="32"/>
          <w:szCs w:val="32"/>
        </w:rPr>
        <w:t>基本任职条件表</w:t>
      </w:r>
    </w:p>
    <w:tbl>
      <w:tblPr>
        <w:tblStyle w:val="8"/>
        <w:tblpPr w:leftFromText="180" w:rightFromText="180" w:vertAnchor="text" w:horzAnchor="page" w:tblpX="1387" w:tblpY="87"/>
        <w:tblOverlap w:val="never"/>
        <w:tblW w:w="94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25"/>
        <w:gridCol w:w="2260"/>
        <w:gridCol w:w="3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trPr>
        <w:tc>
          <w:tcPr>
            <w:tcW w:w="4125" w:type="dxa"/>
            <w:vAlign w:val="center"/>
          </w:tcPr>
          <w:p>
            <w:pPr>
              <w:spacing w:line="260" w:lineRule="exact"/>
              <w:jc w:val="center"/>
              <w:rPr>
                <w:rFonts w:ascii="仿宋_GB2312" w:eastAsia="仿宋_GB2312"/>
                <w:b/>
                <w:color w:val="000000"/>
                <w:sz w:val="24"/>
              </w:rPr>
            </w:pPr>
            <w:r>
              <w:rPr>
                <w:rFonts w:hint="eastAsia" w:ascii="仿宋_GB2312" w:eastAsia="仿宋_GB2312"/>
                <w:b/>
                <w:color w:val="000000"/>
                <w:sz w:val="24"/>
              </w:rPr>
              <w:t>任职条件</w:t>
            </w:r>
          </w:p>
        </w:tc>
        <w:tc>
          <w:tcPr>
            <w:tcW w:w="2260" w:type="dxa"/>
            <w:vAlign w:val="center"/>
          </w:tcPr>
          <w:p>
            <w:pPr>
              <w:spacing w:line="260" w:lineRule="exact"/>
              <w:jc w:val="center"/>
              <w:rPr>
                <w:rFonts w:ascii="仿宋_GB2312" w:eastAsia="仿宋_GB2312"/>
                <w:b/>
                <w:color w:val="000000"/>
                <w:sz w:val="24"/>
              </w:rPr>
            </w:pPr>
            <w:r>
              <w:rPr>
                <w:rFonts w:hint="eastAsia" w:ascii="仿宋_GB2312" w:eastAsia="仿宋_GB2312"/>
                <w:b/>
                <w:color w:val="000000"/>
                <w:sz w:val="24"/>
              </w:rPr>
              <w:t>任职要求</w:t>
            </w:r>
          </w:p>
        </w:tc>
        <w:tc>
          <w:tcPr>
            <w:tcW w:w="3029" w:type="dxa"/>
            <w:vAlign w:val="center"/>
          </w:tcPr>
          <w:p>
            <w:pPr>
              <w:spacing w:line="260" w:lineRule="exact"/>
              <w:jc w:val="center"/>
              <w:rPr>
                <w:rFonts w:ascii="仿宋_GB2312" w:eastAsia="仿宋_GB2312"/>
                <w:b/>
                <w:color w:val="000000"/>
                <w:sz w:val="24"/>
              </w:rPr>
            </w:pPr>
            <w:r>
              <w:rPr>
                <w:rFonts w:hint="eastAsia" w:ascii="仿宋_GB2312" w:eastAsia="仿宋_GB2312"/>
                <w:b/>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4125" w:type="dxa"/>
            <w:vAlign w:val="center"/>
          </w:tcPr>
          <w:p>
            <w:pPr>
              <w:ind w:right="-107" w:rightChars="-51"/>
              <w:jc w:val="center"/>
              <w:rPr>
                <w:rFonts w:ascii="仿宋_GB2312" w:eastAsia="仿宋_GB2312"/>
                <w:color w:val="000000"/>
              </w:rPr>
            </w:pPr>
            <w:r>
              <w:rPr>
                <w:rFonts w:hint="eastAsia" w:ascii="仿宋_GB2312" w:eastAsia="仿宋_GB2312"/>
                <w:color w:val="000000"/>
              </w:rPr>
              <w:t>承担必修课程</w:t>
            </w:r>
          </w:p>
        </w:tc>
        <w:tc>
          <w:tcPr>
            <w:tcW w:w="2260" w:type="dxa"/>
            <w:vAlign w:val="center"/>
          </w:tcPr>
          <w:p>
            <w:pPr>
              <w:ind w:right="31" w:rightChars="15"/>
              <w:jc w:val="left"/>
              <w:rPr>
                <w:rFonts w:ascii="仿宋_GB2312" w:eastAsia="仿宋_GB2312"/>
                <w:color w:val="000000"/>
              </w:rPr>
            </w:pPr>
            <w:r>
              <w:rPr>
                <w:rFonts w:hint="eastAsia" w:ascii="仿宋_GB2312" w:eastAsia="仿宋_GB2312"/>
                <w:color w:val="000000"/>
              </w:rPr>
              <w:t>不少于1门</w:t>
            </w:r>
          </w:p>
        </w:tc>
        <w:tc>
          <w:tcPr>
            <w:tcW w:w="3029" w:type="dxa"/>
            <w:vMerge w:val="restart"/>
            <w:vAlign w:val="center"/>
          </w:tcPr>
          <w:p>
            <w:pPr>
              <w:pStyle w:val="16"/>
              <w:ind w:firstLine="0" w:firstLineChars="0"/>
              <w:rPr>
                <w:rFonts w:ascii="仿宋_GB2312" w:eastAsia="仿宋_GB2312"/>
                <w:color w:val="FF0000"/>
                <w:szCs w:val="21"/>
              </w:rPr>
            </w:pPr>
            <w:r>
              <w:rPr>
                <w:rFonts w:hint="eastAsia" w:ascii="仿宋_GB2312" w:eastAsia="仿宋_GB2312"/>
                <w:color w:val="FF0000"/>
                <w:szCs w:val="21"/>
              </w:rPr>
              <w:t>晋升副研究员不要求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 w:hRule="atLeast"/>
        </w:trPr>
        <w:tc>
          <w:tcPr>
            <w:tcW w:w="4125" w:type="dxa"/>
            <w:vAlign w:val="center"/>
          </w:tcPr>
          <w:p>
            <w:pPr>
              <w:ind w:right="-107" w:rightChars="-51"/>
              <w:jc w:val="center"/>
              <w:rPr>
                <w:rFonts w:ascii="仿宋_GB2312" w:eastAsia="仿宋_GB2312"/>
                <w:color w:val="000000"/>
              </w:rPr>
            </w:pPr>
            <w:r>
              <w:rPr>
                <w:rFonts w:hint="eastAsia" w:ascii="仿宋_GB2312" w:eastAsia="仿宋_GB2312"/>
                <w:color w:val="000000"/>
              </w:rPr>
              <w:t>课时</w:t>
            </w:r>
          </w:p>
        </w:tc>
        <w:tc>
          <w:tcPr>
            <w:tcW w:w="2260" w:type="dxa"/>
            <w:vAlign w:val="center"/>
          </w:tcPr>
          <w:p>
            <w:pPr>
              <w:ind w:right="2" w:rightChars="1"/>
              <w:jc w:val="left"/>
              <w:rPr>
                <w:rFonts w:ascii="仿宋_GB2312" w:eastAsia="仿宋_GB2312"/>
                <w:color w:val="000000"/>
              </w:rPr>
            </w:pPr>
            <w:r>
              <w:rPr>
                <w:rFonts w:hint="eastAsia" w:ascii="仿宋_GB2312" w:eastAsia="仿宋_GB2312"/>
                <w:color w:val="000000"/>
              </w:rPr>
              <w:t>不少于2学时/周</w:t>
            </w:r>
          </w:p>
        </w:tc>
        <w:tc>
          <w:tcPr>
            <w:tcW w:w="3029" w:type="dxa"/>
            <w:vMerge w:val="continue"/>
            <w:vAlign w:val="center"/>
          </w:tcPr>
          <w:p>
            <w:pPr>
              <w:rPr>
                <w:rFonts w:ascii="仿宋_GB2312"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6" w:hRule="atLeast"/>
        </w:trPr>
        <w:tc>
          <w:tcPr>
            <w:tcW w:w="4125" w:type="dxa"/>
            <w:vAlign w:val="center"/>
          </w:tcPr>
          <w:p>
            <w:pPr>
              <w:jc w:val="center"/>
              <w:rPr>
                <w:rFonts w:hint="eastAsia" w:ascii="仿宋_GB2312" w:eastAsia="仿宋_GB2312"/>
                <w:b/>
                <w:color w:val="000000"/>
              </w:rPr>
            </w:pPr>
            <w:r>
              <w:rPr>
                <w:rFonts w:hint="eastAsia" w:ascii="仿宋_GB2312" w:eastAsia="仿宋_GB2312"/>
                <w:b/>
                <w:color w:val="000000"/>
              </w:rPr>
              <w:t>科研项目</w:t>
            </w:r>
          </w:p>
          <w:p>
            <w:pPr>
              <w:ind w:right="-107" w:rightChars="-51"/>
              <w:jc w:val="left"/>
              <w:rPr>
                <w:rFonts w:hint="eastAsia" w:ascii="仿宋_GB2312" w:eastAsia="仿宋_GB2312"/>
                <w:color w:val="000000"/>
              </w:rPr>
            </w:pPr>
            <w:r>
              <w:rPr>
                <w:rFonts w:hint="eastAsia" w:ascii="仿宋_GB2312" w:eastAsia="仿宋_GB2312"/>
                <w:color w:val="000000"/>
              </w:rPr>
              <w:t>1.主持C类项目1项；</w:t>
            </w:r>
          </w:p>
          <w:p>
            <w:pPr>
              <w:ind w:right="-107" w:rightChars="-51"/>
              <w:jc w:val="left"/>
              <w:rPr>
                <w:rFonts w:hint="eastAsia" w:ascii="仿宋_GB2312" w:eastAsia="仿宋_GB2312"/>
                <w:color w:val="000000"/>
              </w:rPr>
            </w:pPr>
            <w:r>
              <w:rPr>
                <w:rFonts w:hint="eastAsia" w:ascii="仿宋_GB2312" w:eastAsia="仿宋_GB2312"/>
                <w:color w:val="000000"/>
              </w:rPr>
              <w:t>2.主持的项目年均科研到校经费累计60万以上，并全额提取管理费。</w:t>
            </w:r>
          </w:p>
          <w:p>
            <w:pPr>
              <w:ind w:right="-107" w:rightChars="-51"/>
              <w:jc w:val="left"/>
              <w:rPr>
                <w:rFonts w:hint="eastAsia" w:ascii="仿宋_GB2312" w:eastAsia="仿宋_GB2312"/>
                <w:color w:val="000000"/>
              </w:rPr>
            </w:pPr>
          </w:p>
        </w:tc>
        <w:tc>
          <w:tcPr>
            <w:tcW w:w="2260" w:type="dxa"/>
            <w:vAlign w:val="center"/>
          </w:tcPr>
          <w:p>
            <w:pPr>
              <w:jc w:val="left"/>
              <w:rPr>
                <w:rFonts w:hint="eastAsia" w:ascii="仿宋_GB2312" w:eastAsia="仿宋_GB2312"/>
                <w:color w:val="000000"/>
              </w:rPr>
            </w:pPr>
            <w:r>
              <w:rPr>
                <w:rFonts w:hint="eastAsia" w:ascii="仿宋_GB2312" w:eastAsia="仿宋_GB2312"/>
                <w:color w:val="000000"/>
              </w:rPr>
              <w:t>满足任1项</w:t>
            </w:r>
          </w:p>
        </w:tc>
        <w:tc>
          <w:tcPr>
            <w:tcW w:w="3029" w:type="dxa"/>
            <w:vAlign w:val="center"/>
          </w:tcPr>
          <w:p>
            <w:pPr>
              <w:jc w:val="left"/>
              <w:rPr>
                <w:rFonts w:hint="eastAsia" w:ascii="仿宋_GB2312" w:eastAsia="仿宋_GB2312"/>
                <w:color w:val="000000"/>
              </w:rPr>
            </w:pPr>
            <w:r>
              <w:rPr>
                <w:rFonts w:hint="eastAsia" w:ascii="仿宋_GB2312" w:eastAsia="仿宋_GB2312"/>
                <w:color w:val="000000"/>
              </w:rPr>
              <w:t>校级以上团队获取单项到校经费N*100万以上项目，项目组成员（前N名）可认定到校经费100万。</w:t>
            </w:r>
          </w:p>
          <w:p>
            <w:pPr>
              <w:jc w:val="left"/>
              <w:rPr>
                <w:rFonts w:ascii="仿宋_GB2312" w:eastAsia="仿宋_GB2312"/>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25" w:type="dxa"/>
            <w:vAlign w:val="center"/>
          </w:tcPr>
          <w:p>
            <w:pPr>
              <w:jc w:val="center"/>
              <w:rPr>
                <w:rFonts w:ascii="仿宋_GB2312" w:eastAsia="仿宋_GB2312"/>
                <w:b/>
              </w:rPr>
            </w:pPr>
            <w:r>
              <w:rPr>
                <w:rFonts w:hint="eastAsia" w:ascii="仿宋_GB2312" w:eastAsia="仿宋_GB2312"/>
                <w:b/>
              </w:rPr>
              <w:t>科研论文</w:t>
            </w:r>
          </w:p>
          <w:p>
            <w:pPr>
              <w:jc w:val="left"/>
              <w:rPr>
                <w:rFonts w:hint="eastAsia" w:ascii="仿宋_GB2312" w:eastAsia="仿宋_GB2312"/>
                <w:b/>
                <w:bCs/>
                <w:color w:val="000000"/>
              </w:rPr>
            </w:pPr>
          </w:p>
          <w:p>
            <w:pPr>
              <w:jc w:val="left"/>
              <w:rPr>
                <w:rFonts w:hint="eastAsia" w:ascii="仿宋_GB2312" w:eastAsia="仿宋_GB2312"/>
                <w:color w:val="000000"/>
              </w:rPr>
            </w:pPr>
            <w:r>
              <w:rPr>
                <w:rFonts w:hint="eastAsia" w:ascii="仿宋_GB2312" w:eastAsia="仿宋_GB2312"/>
                <w:color w:val="000000"/>
              </w:rPr>
              <w:t>发表Ⅱ类论文或获得国家授权发明专利4篇（项）</w:t>
            </w:r>
          </w:p>
          <w:p>
            <w:pPr>
              <w:jc w:val="left"/>
              <w:rPr>
                <w:rFonts w:hint="eastAsia" w:ascii="宋体" w:hAnsi="宋体" w:cs="仿宋_GB2312"/>
                <w:color w:val="000000"/>
                <w:sz w:val="24"/>
              </w:rPr>
            </w:pPr>
          </w:p>
        </w:tc>
        <w:tc>
          <w:tcPr>
            <w:tcW w:w="2260" w:type="dxa"/>
            <w:vAlign w:val="center"/>
          </w:tcPr>
          <w:p>
            <w:pPr>
              <w:jc w:val="left"/>
              <w:rPr>
                <w:rFonts w:hint="eastAsia" w:ascii="仿宋_GB2312" w:eastAsia="仿宋_GB2312"/>
              </w:rPr>
            </w:pPr>
            <w:r>
              <w:rPr>
                <w:rFonts w:hint="eastAsia" w:ascii="仿宋_GB2312" w:eastAsia="仿宋_GB2312"/>
              </w:rPr>
              <w:t>必须满足</w:t>
            </w:r>
          </w:p>
        </w:tc>
        <w:tc>
          <w:tcPr>
            <w:tcW w:w="3029" w:type="dxa"/>
            <w:vAlign w:val="center"/>
          </w:tcPr>
          <w:p>
            <w:pPr>
              <w:rPr>
                <w:rFonts w:ascii="仿宋_GB2312" w:eastAsia="仿宋_GB2312"/>
                <w:color w:val="000000"/>
              </w:rPr>
            </w:pPr>
            <w:r>
              <w:rPr>
                <w:rFonts w:hint="eastAsia" w:ascii="仿宋" w:hAnsi="仿宋" w:eastAsia="仿宋"/>
                <w:color w:val="000000"/>
                <w:sz w:val="18"/>
                <w:szCs w:val="18"/>
              </w:rPr>
              <w:t>统计以第一作者发表的论文和本校学生（含本科生、联培研究生和经学校备案的其他类型研究生）为第一作者、教师为第一通讯作者发表的论文以及教师为第一通讯作者发表的I类高水平论文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2" w:hRule="atLeast"/>
        </w:trPr>
        <w:tc>
          <w:tcPr>
            <w:tcW w:w="4125" w:type="dxa"/>
            <w:vAlign w:val="center"/>
          </w:tcPr>
          <w:p>
            <w:pPr>
              <w:jc w:val="center"/>
              <w:rPr>
                <w:rFonts w:ascii="仿宋_GB2312" w:eastAsia="仿宋_GB2312"/>
                <w:b/>
                <w:color w:val="000000"/>
              </w:rPr>
            </w:pPr>
            <w:r>
              <w:rPr>
                <w:rFonts w:hint="eastAsia" w:ascii="仿宋_GB2312" w:eastAsia="仿宋_GB2312"/>
                <w:b/>
                <w:color w:val="000000"/>
              </w:rPr>
              <w:t>科研获奖</w:t>
            </w:r>
          </w:p>
          <w:p>
            <w:pPr>
              <w:rPr>
                <w:rFonts w:ascii="仿宋_GB2312" w:hAnsi="宋体" w:eastAsia="仿宋_GB2312"/>
                <w:b/>
                <w:bCs/>
                <w:color w:val="000000"/>
              </w:rPr>
            </w:pPr>
            <w:r>
              <w:rPr>
                <w:rFonts w:hint="eastAsia" w:ascii="仿宋_GB2312" w:hAnsi="宋体" w:eastAsia="仿宋_GB2312"/>
                <w:b/>
                <w:bCs/>
                <w:color w:val="000000"/>
              </w:rPr>
              <w:t>作为主要完成者获得：</w:t>
            </w:r>
          </w:p>
          <w:p>
            <w:pPr>
              <w:jc w:val="left"/>
              <w:rPr>
                <w:rFonts w:hint="eastAsia" w:ascii="仿宋_GB2312" w:eastAsia="仿宋_GB2312"/>
                <w:color w:val="000000"/>
              </w:rPr>
            </w:pPr>
            <w:r>
              <w:rPr>
                <w:rFonts w:hint="eastAsia" w:ascii="仿宋_GB2312" w:eastAsia="仿宋_GB2312"/>
                <w:color w:val="000000"/>
              </w:rPr>
              <w:t>地厅级二等及以上成果奖1项。</w:t>
            </w:r>
          </w:p>
          <w:p>
            <w:pPr>
              <w:rPr>
                <w:rFonts w:hint="eastAsia" w:ascii="宋体" w:hAnsi="宋体" w:cs="仿宋_GB2312"/>
                <w:color w:val="000000"/>
                <w:sz w:val="24"/>
              </w:rPr>
            </w:pPr>
          </w:p>
        </w:tc>
        <w:tc>
          <w:tcPr>
            <w:tcW w:w="2260" w:type="dxa"/>
            <w:vAlign w:val="center"/>
          </w:tcPr>
          <w:p>
            <w:pPr>
              <w:jc w:val="left"/>
              <w:rPr>
                <w:rFonts w:ascii="仿宋_GB2312" w:eastAsia="仿宋_GB2312"/>
                <w:color w:val="000000"/>
              </w:rPr>
            </w:pPr>
            <w:r>
              <w:rPr>
                <w:rFonts w:hint="eastAsia" w:ascii="仿宋_GB2312" w:eastAsia="仿宋_GB2312"/>
              </w:rPr>
              <w:t>必须满足</w:t>
            </w:r>
          </w:p>
        </w:tc>
        <w:tc>
          <w:tcPr>
            <w:tcW w:w="3029" w:type="dxa"/>
            <w:vAlign w:val="center"/>
          </w:tcPr>
          <w:p>
            <w:pPr>
              <w:rPr>
                <w:rFonts w:ascii="仿宋_GB2312" w:eastAsia="仿宋_GB2312"/>
                <w:color w:val="000000"/>
              </w:rPr>
            </w:pPr>
          </w:p>
        </w:tc>
      </w:tr>
    </w:tbl>
    <w:p>
      <w:pPr>
        <w:rPr>
          <w:rFonts w:hint="eastAsia" w:ascii="仿宋_GB2312" w:eastAsia="仿宋_GB2312"/>
          <w:b/>
          <w:color w:val="000000"/>
          <w:sz w:val="28"/>
          <w:szCs w:val="28"/>
        </w:rPr>
      </w:pPr>
    </w:p>
    <w:p>
      <w:pP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备注：</w:t>
      </w:r>
    </w:p>
    <w:p>
      <w:pPr>
        <w:numPr>
          <w:ilvl w:val="0"/>
          <w:numId w:val="0"/>
        </w:numPr>
        <w:ind w:leftChars="0"/>
        <w:rPr>
          <w:rFonts w:hint="eastAsia" w:ascii="仿宋" w:hAnsi="仿宋" w:eastAsia="仿宋" w:cs="仿宋"/>
          <w:color w:val="FF0000"/>
          <w:sz w:val="24"/>
          <w:szCs w:val="24"/>
          <w:lang w:eastAsia="zh-CN"/>
        </w:rPr>
      </w:pPr>
      <w:r>
        <w:rPr>
          <w:rFonts w:hint="eastAsia" w:ascii="仿宋" w:hAnsi="仿宋" w:eastAsia="仿宋" w:cs="仿宋"/>
          <w:color w:val="FF0000"/>
          <w:sz w:val="24"/>
          <w:szCs w:val="24"/>
          <w:lang w:eastAsia="zh-CN"/>
        </w:rPr>
        <w:t>《建筑学和工程管理教师晋升职称特色成果认定方案》已经学校人力资源委员会审批通过，科研论文认定和成果奖励增列方案请详见附件。</w:t>
      </w:r>
    </w:p>
    <w:p>
      <w:pPr>
        <w:numPr>
          <w:ilvl w:val="0"/>
          <w:numId w:val="0"/>
        </w:numPr>
        <w:spacing w:line="360" w:lineRule="auto"/>
        <w:ind w:leftChars="0"/>
        <w:rPr>
          <w:rFonts w:hint="eastAsia" w:ascii="仿宋" w:hAnsi="仿宋" w:eastAsia="仿宋" w:cs="仿宋"/>
          <w:b/>
          <w:bCs/>
          <w:color w:val="FF0000"/>
          <w:sz w:val="28"/>
          <w:szCs w:val="28"/>
          <w:lang w:eastAsia="zh-CN"/>
        </w:rPr>
      </w:pPr>
    </w:p>
    <w:p>
      <w:pPr>
        <w:numPr>
          <w:ilvl w:val="0"/>
          <w:numId w:val="0"/>
        </w:numPr>
        <w:spacing w:line="360" w:lineRule="auto"/>
        <w:ind w:leftChars="0"/>
        <w:rPr>
          <w:rFonts w:hint="eastAsia" w:ascii="仿宋" w:hAnsi="仿宋" w:eastAsia="仿宋" w:cs="仿宋"/>
          <w:b/>
          <w:bCs/>
          <w:sz w:val="28"/>
          <w:szCs w:val="28"/>
          <w:lang w:eastAsia="zh-CN"/>
        </w:rPr>
      </w:pPr>
    </w:p>
    <w:p>
      <w:pPr>
        <w:numPr>
          <w:ilvl w:val="0"/>
          <w:numId w:val="0"/>
        </w:numPr>
        <w:spacing w:line="360" w:lineRule="auto"/>
        <w:ind w:leftChars="0"/>
        <w:rPr>
          <w:rFonts w:hint="eastAsia" w:ascii="仿宋" w:hAnsi="仿宋" w:eastAsia="仿宋" w:cs="仿宋"/>
          <w:b/>
          <w:bCs/>
          <w:sz w:val="28"/>
          <w:szCs w:val="28"/>
          <w:lang w:eastAsia="zh-CN"/>
        </w:rPr>
      </w:pPr>
    </w:p>
    <w:p>
      <w:pPr>
        <w:numPr>
          <w:ilvl w:val="0"/>
          <w:numId w:val="0"/>
        </w:numPr>
        <w:spacing w:line="360" w:lineRule="auto"/>
        <w:ind w:leftChars="0"/>
        <w:rPr>
          <w:rFonts w:hint="eastAsia" w:ascii="仿宋" w:hAnsi="仿宋" w:eastAsia="仿宋" w:cs="仿宋"/>
          <w:b/>
          <w:bCs/>
          <w:sz w:val="28"/>
          <w:szCs w:val="28"/>
          <w:lang w:eastAsia="zh-CN"/>
        </w:rPr>
      </w:pPr>
    </w:p>
    <w:p>
      <w:pPr>
        <w:numPr>
          <w:ilvl w:val="0"/>
          <w:numId w:val="0"/>
        </w:numPr>
        <w:spacing w:line="360" w:lineRule="auto"/>
        <w:ind w:leftChars="0"/>
        <w:rPr>
          <w:rFonts w:hint="eastAsia" w:ascii="仿宋" w:hAnsi="仿宋" w:eastAsia="仿宋" w:cs="仿宋"/>
          <w:b/>
          <w:bCs/>
          <w:sz w:val="28"/>
          <w:szCs w:val="28"/>
          <w:lang w:eastAsia="zh-CN"/>
        </w:rPr>
      </w:pPr>
    </w:p>
    <w:p>
      <w:pPr>
        <w:numPr>
          <w:ilvl w:val="0"/>
          <w:numId w:val="0"/>
        </w:numPr>
        <w:spacing w:line="360" w:lineRule="auto"/>
        <w:ind w:leftChars="0"/>
        <w:rPr>
          <w:rFonts w:hint="eastAsia" w:ascii="仿宋" w:hAnsi="仿宋" w:eastAsia="仿宋" w:cs="仿宋"/>
          <w:b/>
          <w:bCs/>
          <w:sz w:val="28"/>
          <w:szCs w:val="28"/>
          <w:lang w:eastAsia="zh-CN"/>
        </w:rPr>
      </w:pPr>
    </w:p>
    <w:p>
      <w:pPr>
        <w:numPr>
          <w:ilvl w:val="0"/>
          <w:numId w:val="0"/>
        </w:numPr>
        <w:spacing w:line="360" w:lineRule="auto"/>
        <w:ind w:leftChars="0"/>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附件</w:t>
      </w:r>
    </w:p>
    <w:p>
      <w:pPr>
        <w:jc w:val="center"/>
        <w:rPr>
          <w:rFonts w:ascii="仿宋_GB2312" w:eastAsia="仿宋_GB2312"/>
          <w:b/>
          <w:color w:val="000000"/>
          <w:sz w:val="32"/>
          <w:szCs w:val="32"/>
        </w:rPr>
      </w:pPr>
      <w:r>
        <w:rPr>
          <w:rFonts w:hint="eastAsia" w:ascii="宋体" w:hAnsi="宋体"/>
          <w:b/>
          <w:color w:val="000000"/>
          <w:sz w:val="40"/>
          <w:szCs w:val="32"/>
        </w:rPr>
        <w:t>土建学院建筑学和工程管理教师晋升职称特色成果认定方案</w:t>
      </w:r>
    </w:p>
    <w:p>
      <w:pPr>
        <w:snapToGrid w:val="0"/>
        <w:spacing w:line="288" w:lineRule="auto"/>
        <w:ind w:firstLine="480" w:firstLineChars="200"/>
        <w:rPr>
          <w:rFonts w:ascii="宋体" w:hAnsi="宋体" w:cs="宋体"/>
          <w:kern w:val="0"/>
          <w:sz w:val="24"/>
        </w:rPr>
      </w:pPr>
      <w:r>
        <w:rPr>
          <w:rFonts w:hint="eastAsia" w:ascii="宋体" w:hAnsi="宋体" w:cs="宋体"/>
          <w:kern w:val="0"/>
          <w:sz w:val="24"/>
        </w:rPr>
        <w:t>1.科研论文认定：增列</w:t>
      </w:r>
      <w:r>
        <w:rPr>
          <w:rFonts w:ascii="宋体" w:hAnsi="宋体" w:cs="宋体"/>
          <w:kern w:val="0"/>
          <w:sz w:val="24"/>
        </w:rPr>
        <w:t>I类期刊3本、II类期刊7</w:t>
      </w:r>
      <w:r>
        <w:rPr>
          <w:rFonts w:hint="eastAsia" w:ascii="宋体" w:hAnsi="宋体" w:cs="宋体"/>
          <w:kern w:val="0"/>
          <w:sz w:val="24"/>
        </w:rPr>
        <w:t>本、</w:t>
      </w:r>
      <w:r>
        <w:rPr>
          <w:rFonts w:ascii="宋体" w:hAnsi="宋体" w:cs="宋体"/>
          <w:kern w:val="0"/>
          <w:sz w:val="24"/>
        </w:rPr>
        <w:t>III类期刊7本；申请技术标准、规范、导则编撰</w:t>
      </w:r>
      <w:r>
        <w:rPr>
          <w:rFonts w:hint="eastAsia" w:ascii="宋体" w:hAnsi="宋体" w:cs="宋体"/>
          <w:kern w:val="0"/>
          <w:sz w:val="24"/>
        </w:rPr>
        <w:t>替代论文（附录</w:t>
      </w:r>
      <w:r>
        <w:rPr>
          <w:rFonts w:ascii="宋体" w:hAnsi="宋体" w:cs="宋体"/>
          <w:kern w:val="0"/>
          <w:sz w:val="24"/>
        </w:rPr>
        <w:t>1）。</w:t>
      </w:r>
    </w:p>
    <w:p>
      <w:pPr>
        <w:snapToGrid w:val="0"/>
        <w:spacing w:line="288" w:lineRule="auto"/>
        <w:rPr>
          <w:rFonts w:ascii="宋体" w:hAnsi="宋体" w:cs="宋体"/>
          <w:kern w:val="0"/>
          <w:sz w:val="24"/>
        </w:rPr>
      </w:pPr>
    </w:p>
    <w:p>
      <w:pPr>
        <w:snapToGrid w:val="0"/>
        <w:spacing w:line="288" w:lineRule="auto"/>
        <w:ind w:firstLine="480" w:firstLineChars="200"/>
        <w:rPr>
          <w:rFonts w:ascii="宋体" w:hAnsi="宋体" w:cs="宋体"/>
          <w:kern w:val="0"/>
          <w:sz w:val="24"/>
        </w:rPr>
      </w:pPr>
      <w:r>
        <w:rPr>
          <w:rFonts w:hint="eastAsia" w:ascii="宋体" w:hAnsi="宋体" w:cs="宋体"/>
          <w:kern w:val="0"/>
          <w:sz w:val="24"/>
        </w:rPr>
        <w:t>2.成果奖励增列：在成果奖励中增列</w:t>
      </w:r>
      <w:r>
        <w:rPr>
          <w:rFonts w:hint="eastAsia" w:ascii="宋体" w:hAnsi="宋体" w:cs="宋体"/>
          <w:kern w:val="0"/>
          <w:sz w:val="24"/>
          <w:lang w:eastAsia="zh-CN"/>
        </w:rPr>
        <w:t>国际级</w:t>
      </w:r>
      <w:r>
        <w:rPr>
          <w:rFonts w:hint="eastAsia" w:ascii="宋体" w:hAnsi="宋体" w:cs="宋体"/>
          <w:kern w:val="0"/>
          <w:sz w:val="24"/>
          <w:lang w:val="en-US" w:eastAsia="zh-CN"/>
        </w:rPr>
        <w:t>3项、</w:t>
      </w:r>
      <w:r>
        <w:rPr>
          <w:rFonts w:hint="eastAsia" w:ascii="宋体" w:hAnsi="宋体" w:cs="宋体"/>
          <w:kern w:val="0"/>
          <w:sz w:val="24"/>
        </w:rPr>
        <w:t>国家级获奖</w:t>
      </w:r>
      <w:r>
        <w:rPr>
          <w:rFonts w:hint="eastAsia" w:ascii="宋体" w:hAnsi="宋体" w:cs="宋体"/>
          <w:kern w:val="0"/>
          <w:sz w:val="24"/>
          <w:lang w:val="en-US" w:eastAsia="zh-CN"/>
        </w:rPr>
        <w:t>5</w:t>
      </w:r>
      <w:r>
        <w:rPr>
          <w:rFonts w:ascii="宋体" w:hAnsi="宋体" w:cs="宋体"/>
          <w:kern w:val="0"/>
          <w:sz w:val="24"/>
        </w:rPr>
        <w:t>项；省部级获奖</w:t>
      </w:r>
      <w:r>
        <w:rPr>
          <w:rFonts w:hint="eastAsia" w:ascii="宋体" w:hAnsi="宋体" w:cs="宋体"/>
          <w:kern w:val="0"/>
          <w:sz w:val="24"/>
          <w:lang w:val="en-US" w:eastAsia="zh-CN"/>
        </w:rPr>
        <w:t>3</w:t>
      </w:r>
      <w:r>
        <w:rPr>
          <w:rFonts w:ascii="宋体" w:hAnsi="宋体" w:cs="宋体"/>
          <w:kern w:val="0"/>
          <w:sz w:val="24"/>
        </w:rPr>
        <w:t>项；地厅级获奖</w:t>
      </w:r>
      <w:r>
        <w:rPr>
          <w:rFonts w:hint="eastAsia" w:ascii="宋体" w:hAnsi="宋体" w:cs="宋体"/>
          <w:kern w:val="0"/>
          <w:sz w:val="24"/>
          <w:lang w:val="en-US" w:eastAsia="zh-CN"/>
        </w:rPr>
        <w:t>2</w:t>
      </w:r>
      <w:r>
        <w:rPr>
          <w:rFonts w:ascii="宋体" w:hAnsi="宋体" w:cs="宋体"/>
          <w:kern w:val="0"/>
          <w:sz w:val="24"/>
        </w:rPr>
        <w:t>项（附录2）。</w:t>
      </w:r>
    </w:p>
    <w:p>
      <w:pPr>
        <w:jc w:val="center"/>
        <w:rPr>
          <w:rFonts w:ascii="仿宋_GB2312" w:eastAsia="仿宋_GB2312"/>
          <w:b/>
          <w:color w:val="000000"/>
          <w:sz w:val="32"/>
          <w:szCs w:val="32"/>
        </w:rPr>
      </w:pPr>
      <w:r>
        <w:rPr>
          <w:rFonts w:hint="eastAsia"/>
          <w:b/>
          <w:sz w:val="28"/>
          <w:szCs w:val="28"/>
        </w:rPr>
        <w:t xml:space="preserve">     附录1、期刊增列</w:t>
      </w:r>
    </w:p>
    <w:tbl>
      <w:tblPr>
        <w:tblStyle w:val="9"/>
        <w:tblW w:w="8296" w:type="dxa"/>
        <w:tblInd w:w="7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5499"/>
        <w:gridCol w:w="1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413" w:type="dxa"/>
            <w:vAlign w:val="center"/>
          </w:tcPr>
          <w:p>
            <w:pPr>
              <w:snapToGrid w:val="0"/>
              <w:spacing w:line="288" w:lineRule="auto"/>
              <w:rPr>
                <w:rFonts w:ascii="宋体" w:hAnsi="宋体"/>
                <w:b/>
                <w:kern w:val="0"/>
                <w:sz w:val="24"/>
              </w:rPr>
            </w:pPr>
            <w:r>
              <w:rPr>
                <w:rFonts w:hint="eastAsia" w:ascii="宋体" w:hAnsi="宋体"/>
                <w:b/>
                <w:kern w:val="0"/>
                <w:sz w:val="24"/>
              </w:rPr>
              <w:t>级别认定</w:t>
            </w:r>
          </w:p>
        </w:tc>
        <w:tc>
          <w:tcPr>
            <w:tcW w:w="5499" w:type="dxa"/>
            <w:vAlign w:val="center"/>
          </w:tcPr>
          <w:p>
            <w:pPr>
              <w:snapToGrid w:val="0"/>
              <w:spacing w:line="288" w:lineRule="auto"/>
              <w:rPr>
                <w:rFonts w:ascii="宋体" w:hAnsi="宋体"/>
                <w:b/>
                <w:kern w:val="0"/>
                <w:sz w:val="24"/>
              </w:rPr>
            </w:pPr>
            <w:r>
              <w:rPr>
                <w:rFonts w:hint="eastAsia" w:ascii="宋体" w:hAnsi="宋体"/>
                <w:b/>
                <w:kern w:val="0"/>
                <w:sz w:val="24"/>
              </w:rPr>
              <w:t>科研论文增设</w:t>
            </w:r>
          </w:p>
        </w:tc>
        <w:tc>
          <w:tcPr>
            <w:tcW w:w="1384" w:type="dxa"/>
            <w:vAlign w:val="center"/>
          </w:tcPr>
          <w:p>
            <w:pPr>
              <w:snapToGrid w:val="0"/>
              <w:spacing w:line="288" w:lineRule="auto"/>
              <w:rPr>
                <w:rFonts w:ascii="宋体" w:hAnsi="宋体"/>
                <w:b/>
                <w:kern w:val="0"/>
                <w:sz w:val="24"/>
              </w:rPr>
            </w:pPr>
            <w:r>
              <w:rPr>
                <w:rFonts w:hint="eastAsia" w:ascii="宋体" w:hAnsi="宋体"/>
                <w:b/>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3" w:hRule="atLeast"/>
        </w:trPr>
        <w:tc>
          <w:tcPr>
            <w:tcW w:w="1413" w:type="dxa"/>
            <w:vAlign w:val="center"/>
          </w:tcPr>
          <w:p>
            <w:pPr>
              <w:snapToGrid w:val="0"/>
              <w:spacing w:line="288" w:lineRule="auto"/>
              <w:rPr>
                <w:rFonts w:ascii="宋体" w:hAnsi="宋体"/>
                <w:kern w:val="0"/>
                <w:sz w:val="24"/>
              </w:rPr>
            </w:pPr>
            <w:r>
              <w:rPr>
                <w:rFonts w:hint="eastAsia" w:ascii="宋体" w:hAnsi="宋体"/>
                <w:kern w:val="0"/>
                <w:sz w:val="24"/>
              </w:rPr>
              <w:t>Ⅰ类</w:t>
            </w:r>
          </w:p>
        </w:tc>
        <w:tc>
          <w:tcPr>
            <w:tcW w:w="5499" w:type="dxa"/>
            <w:vAlign w:val="center"/>
          </w:tcPr>
          <w:p>
            <w:pPr>
              <w:snapToGrid w:val="0"/>
              <w:spacing w:line="288" w:lineRule="auto"/>
              <w:rPr>
                <w:rFonts w:ascii="宋体" w:hAnsi="宋体" w:cs="宋体"/>
                <w:kern w:val="0"/>
                <w:sz w:val="24"/>
              </w:rPr>
            </w:pPr>
            <w:r>
              <w:rPr>
                <w:rFonts w:hint="eastAsia" w:ascii="宋体" w:hAnsi="宋体" w:cs="宋体"/>
                <w:kern w:val="0"/>
                <w:sz w:val="24"/>
              </w:rPr>
              <w:t>（1）《建筑学报》 （ISSN 0529-1399）</w:t>
            </w:r>
          </w:p>
          <w:p>
            <w:pPr>
              <w:snapToGrid w:val="0"/>
              <w:spacing w:line="288" w:lineRule="auto"/>
              <w:rPr>
                <w:rFonts w:ascii="宋体" w:hAnsi="宋体" w:cs="宋体"/>
                <w:kern w:val="0"/>
                <w:sz w:val="24"/>
              </w:rPr>
            </w:pPr>
            <w:r>
              <w:rPr>
                <w:rFonts w:hint="eastAsia" w:ascii="宋体" w:hAnsi="宋体" w:cs="宋体"/>
                <w:kern w:val="0"/>
                <w:sz w:val="24"/>
              </w:rPr>
              <w:t>（2）《城市规划》（ISSN 1002-1329）</w:t>
            </w:r>
          </w:p>
          <w:p>
            <w:pPr>
              <w:snapToGrid w:val="0"/>
              <w:spacing w:line="288" w:lineRule="auto"/>
              <w:rPr>
                <w:rFonts w:ascii="宋体" w:hAnsi="宋体" w:cs="宋体"/>
                <w:kern w:val="0"/>
                <w:sz w:val="24"/>
              </w:rPr>
            </w:pPr>
            <w:r>
              <w:rPr>
                <w:rFonts w:hint="eastAsia" w:ascii="宋体" w:hAnsi="宋体" w:cs="宋体"/>
                <w:kern w:val="0"/>
                <w:sz w:val="24"/>
              </w:rPr>
              <w:t>（3）《中国园林》（ISSN 1000-6664）</w:t>
            </w:r>
          </w:p>
          <w:p>
            <w:pPr>
              <w:snapToGrid w:val="0"/>
              <w:spacing w:line="288" w:lineRule="auto"/>
              <w:rPr>
                <w:rFonts w:ascii="宋体" w:hAnsi="宋体" w:cs="宋体"/>
                <w:kern w:val="0"/>
                <w:sz w:val="24"/>
              </w:rPr>
            </w:pPr>
            <w:r>
              <w:rPr>
                <w:rFonts w:hint="eastAsia" w:ascii="宋体" w:hAnsi="宋体" w:cs="宋体"/>
                <w:kern w:val="0"/>
                <w:sz w:val="24"/>
              </w:rPr>
              <w:t>（4）国家级技术标准、规范（本校排名前2）</w:t>
            </w:r>
          </w:p>
          <w:p>
            <w:pPr>
              <w:snapToGrid w:val="0"/>
              <w:spacing w:line="288" w:lineRule="auto"/>
              <w:rPr>
                <w:rFonts w:ascii="宋体" w:hAnsi="宋体" w:cs="宋体"/>
                <w:b/>
                <w:bCs/>
                <w:kern w:val="0"/>
                <w:sz w:val="24"/>
              </w:rPr>
            </w:pPr>
          </w:p>
        </w:tc>
        <w:tc>
          <w:tcPr>
            <w:tcW w:w="1384" w:type="dxa"/>
            <w:vAlign w:val="center"/>
          </w:tcPr>
          <w:p>
            <w:pPr>
              <w:snapToGrid w:val="0"/>
              <w:spacing w:line="312" w:lineRule="auto"/>
              <w:rPr>
                <w:rFonts w:ascii="宋体" w:hAnsi="宋体"/>
                <w:color w:val="000000" w:themeColor="text1"/>
                <w:kern w:val="0"/>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3" w:hRule="atLeast"/>
        </w:trPr>
        <w:tc>
          <w:tcPr>
            <w:tcW w:w="1413" w:type="dxa"/>
            <w:vAlign w:val="center"/>
          </w:tcPr>
          <w:p>
            <w:pPr>
              <w:snapToGrid w:val="0"/>
              <w:spacing w:line="288" w:lineRule="auto"/>
              <w:rPr>
                <w:rFonts w:ascii="宋体" w:hAnsi="宋体"/>
                <w:kern w:val="0"/>
                <w:sz w:val="24"/>
              </w:rPr>
            </w:pPr>
            <w:r>
              <w:rPr>
                <w:rFonts w:hint="eastAsia" w:ascii="宋体" w:hAnsi="宋体"/>
                <w:kern w:val="0"/>
                <w:sz w:val="24"/>
              </w:rPr>
              <w:t>Ⅱ类</w:t>
            </w:r>
          </w:p>
        </w:tc>
        <w:tc>
          <w:tcPr>
            <w:tcW w:w="5499" w:type="dxa"/>
            <w:vAlign w:val="center"/>
          </w:tcPr>
          <w:p>
            <w:pPr>
              <w:widowControl/>
              <w:snapToGrid w:val="0"/>
              <w:spacing w:line="288" w:lineRule="auto"/>
              <w:rPr>
                <w:rFonts w:ascii="宋体" w:hAnsi="宋体" w:cs="宋体"/>
                <w:kern w:val="0"/>
                <w:sz w:val="24"/>
              </w:rPr>
            </w:pPr>
            <w:r>
              <w:rPr>
                <w:rFonts w:hint="eastAsia" w:ascii="宋体" w:hAnsi="宋体" w:cs="宋体"/>
                <w:kern w:val="0"/>
                <w:sz w:val="24"/>
              </w:rPr>
              <w:t>（1）《建筑学报（学术专刊）》（ISSN 0529-1399）</w:t>
            </w:r>
          </w:p>
          <w:p>
            <w:pPr>
              <w:widowControl/>
              <w:snapToGrid w:val="0"/>
              <w:spacing w:line="288" w:lineRule="auto"/>
              <w:rPr>
                <w:rFonts w:ascii="宋体" w:hAnsi="宋体" w:cs="宋体"/>
                <w:kern w:val="0"/>
                <w:sz w:val="24"/>
              </w:rPr>
            </w:pPr>
            <w:r>
              <w:rPr>
                <w:rFonts w:hint="eastAsia" w:ascii="宋体" w:hAnsi="宋体" w:cs="宋体"/>
                <w:kern w:val="0"/>
                <w:sz w:val="24"/>
              </w:rPr>
              <w:t>（2）《建筑与文化》（ISSN 1672-4909）</w:t>
            </w:r>
          </w:p>
          <w:p>
            <w:pPr>
              <w:widowControl/>
              <w:snapToGrid w:val="0"/>
              <w:spacing w:line="288" w:lineRule="auto"/>
              <w:rPr>
                <w:rFonts w:ascii="宋体" w:hAnsi="宋体" w:cs="宋体"/>
                <w:kern w:val="0"/>
                <w:sz w:val="24"/>
              </w:rPr>
            </w:pPr>
            <w:r>
              <w:rPr>
                <w:rFonts w:hint="eastAsia" w:ascii="宋体" w:hAnsi="宋体" w:cs="宋体"/>
                <w:kern w:val="0"/>
                <w:sz w:val="24"/>
              </w:rPr>
              <w:t>（3）《新建筑》（ISSN 1000-3959）</w:t>
            </w:r>
          </w:p>
          <w:p>
            <w:pPr>
              <w:widowControl/>
              <w:snapToGrid w:val="0"/>
              <w:spacing w:line="288" w:lineRule="auto"/>
              <w:rPr>
                <w:rFonts w:ascii="宋体" w:hAnsi="宋体" w:cs="宋体"/>
                <w:kern w:val="0"/>
                <w:sz w:val="24"/>
              </w:rPr>
            </w:pPr>
            <w:r>
              <w:rPr>
                <w:rFonts w:hint="eastAsia" w:ascii="宋体" w:hAnsi="宋体" w:cs="宋体"/>
                <w:kern w:val="0"/>
                <w:sz w:val="24"/>
              </w:rPr>
              <w:t>（4）《城市发展研究》（ISSN1006-3862 ）</w:t>
            </w:r>
          </w:p>
          <w:p>
            <w:pPr>
              <w:widowControl/>
              <w:snapToGrid w:val="0"/>
              <w:spacing w:line="288" w:lineRule="auto"/>
              <w:ind w:left="39"/>
              <w:rPr>
                <w:rFonts w:ascii="宋体" w:hAnsi="宋体" w:cs="宋体"/>
                <w:kern w:val="0"/>
                <w:sz w:val="24"/>
              </w:rPr>
            </w:pPr>
            <w:r>
              <w:rPr>
                <w:rFonts w:hint="eastAsia" w:ascii="宋体" w:hAnsi="宋体" w:cs="宋体"/>
                <w:kern w:val="0"/>
                <w:sz w:val="24"/>
              </w:rPr>
              <w:t>（5）《现代城市研究》（ISSN 1009-6000）</w:t>
            </w:r>
          </w:p>
          <w:p>
            <w:pPr>
              <w:widowControl/>
              <w:snapToGrid w:val="0"/>
              <w:spacing w:line="288" w:lineRule="auto"/>
              <w:ind w:left="39"/>
              <w:rPr>
                <w:rFonts w:ascii="宋体" w:hAnsi="宋体" w:cs="宋体"/>
                <w:kern w:val="0"/>
                <w:sz w:val="24"/>
              </w:rPr>
            </w:pPr>
            <w:r>
              <w:rPr>
                <w:rFonts w:hint="eastAsia" w:ascii="宋体" w:hAnsi="宋体" w:cs="宋体"/>
                <w:kern w:val="0"/>
                <w:sz w:val="24"/>
              </w:rPr>
              <w:t>（6）《美术观察》（ISSN：1006-8899）</w:t>
            </w:r>
          </w:p>
          <w:p>
            <w:pPr>
              <w:widowControl/>
              <w:snapToGrid w:val="0"/>
              <w:spacing w:line="288" w:lineRule="auto"/>
              <w:rPr>
                <w:rFonts w:ascii="宋体" w:hAnsi="宋体" w:cs="宋体"/>
                <w:bCs/>
                <w:kern w:val="0"/>
                <w:sz w:val="24"/>
              </w:rPr>
            </w:pPr>
            <w:r>
              <w:rPr>
                <w:rFonts w:hint="eastAsia" w:ascii="宋体" w:hAnsi="宋体" w:cs="宋体"/>
                <w:kern w:val="0"/>
                <w:sz w:val="24"/>
              </w:rPr>
              <w:t>(7)《工程管理学报》</w:t>
            </w:r>
            <w:r>
              <w:rPr>
                <w:rFonts w:hint="eastAsia" w:ascii="宋体" w:hAnsi="宋体" w:cs="宋体"/>
                <w:bCs/>
                <w:kern w:val="0"/>
                <w:sz w:val="24"/>
              </w:rPr>
              <w:t>(</w:t>
            </w:r>
            <w:r>
              <w:rPr>
                <w:rFonts w:ascii="宋体" w:hAnsi="宋体" w:cs="宋体"/>
                <w:bCs/>
                <w:kern w:val="0"/>
                <w:sz w:val="24"/>
              </w:rPr>
              <w:t>ISSN: 1674-8859</w:t>
            </w:r>
            <w:r>
              <w:rPr>
                <w:rFonts w:hint="eastAsia" w:ascii="宋体" w:hAnsi="宋体" w:cs="宋体"/>
                <w:bCs/>
                <w:kern w:val="0"/>
                <w:sz w:val="24"/>
              </w:rPr>
              <w:t>；CN:</w:t>
            </w:r>
            <w:r>
              <w:rPr>
                <w:rFonts w:ascii="宋体" w:hAnsi="宋体" w:cs="宋体"/>
                <w:bCs/>
                <w:kern w:val="0"/>
                <w:sz w:val="24"/>
              </w:rPr>
              <w:t>23-1561/TU</w:t>
            </w:r>
            <w:r>
              <w:rPr>
                <w:rFonts w:hint="eastAsia" w:ascii="宋体" w:hAnsi="宋体" w:cs="宋体"/>
                <w:bCs/>
                <w:kern w:val="0"/>
                <w:sz w:val="24"/>
              </w:rPr>
              <w:t>)</w:t>
            </w:r>
          </w:p>
          <w:p>
            <w:pPr>
              <w:widowControl/>
              <w:snapToGrid w:val="0"/>
              <w:spacing w:line="288" w:lineRule="auto"/>
              <w:ind w:left="39"/>
              <w:rPr>
                <w:rFonts w:ascii="宋体" w:hAnsi="宋体" w:cs="宋体"/>
                <w:kern w:val="0"/>
                <w:sz w:val="24"/>
              </w:rPr>
            </w:pPr>
            <w:r>
              <w:rPr>
                <w:rFonts w:hint="eastAsia" w:ascii="宋体" w:hAnsi="宋体" w:cs="宋体"/>
                <w:kern w:val="0"/>
                <w:sz w:val="24"/>
              </w:rPr>
              <w:t>8） 国家级技术标准、技术规范（本校排名前5）、国家技术导则（本校排名前3）、省级技术标准、技术规范（本校排名前2）</w:t>
            </w:r>
          </w:p>
        </w:tc>
        <w:tc>
          <w:tcPr>
            <w:tcW w:w="1384" w:type="dxa"/>
            <w:vAlign w:val="center"/>
          </w:tcPr>
          <w:p>
            <w:pPr>
              <w:snapToGrid w:val="0"/>
              <w:spacing w:line="312" w:lineRule="auto"/>
              <w:rPr>
                <w:rFonts w:ascii="宋体" w:hAnsi="宋体"/>
                <w:color w:val="000000" w:themeColor="text1"/>
                <w:kern w:val="0"/>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3" w:hRule="atLeast"/>
        </w:trPr>
        <w:tc>
          <w:tcPr>
            <w:tcW w:w="1413" w:type="dxa"/>
            <w:vAlign w:val="center"/>
          </w:tcPr>
          <w:p>
            <w:pPr>
              <w:snapToGrid w:val="0"/>
              <w:spacing w:line="288" w:lineRule="auto"/>
              <w:rPr>
                <w:rFonts w:ascii="宋体" w:hAnsi="宋体"/>
                <w:kern w:val="0"/>
                <w:sz w:val="24"/>
              </w:rPr>
            </w:pPr>
            <w:r>
              <w:rPr>
                <w:rFonts w:hint="eastAsia" w:ascii="宋体" w:hAnsi="宋体"/>
                <w:kern w:val="0"/>
                <w:sz w:val="24"/>
              </w:rPr>
              <w:t>Ⅲ类</w:t>
            </w:r>
          </w:p>
        </w:tc>
        <w:tc>
          <w:tcPr>
            <w:tcW w:w="5499" w:type="dxa"/>
            <w:vAlign w:val="center"/>
          </w:tcPr>
          <w:p>
            <w:pPr>
              <w:widowControl/>
              <w:snapToGrid w:val="0"/>
              <w:spacing w:line="288" w:lineRule="auto"/>
              <w:rPr>
                <w:rFonts w:ascii="宋体" w:hAnsi="宋体" w:cs="宋体"/>
                <w:kern w:val="0"/>
                <w:sz w:val="24"/>
              </w:rPr>
            </w:pPr>
            <w:r>
              <w:rPr>
                <w:rFonts w:hint="eastAsia" w:ascii="宋体" w:hAnsi="宋体" w:cs="宋体"/>
                <w:kern w:val="0"/>
                <w:sz w:val="24"/>
              </w:rPr>
              <w:t>（1）《华中建筑》（ISSN 1003-739X）</w:t>
            </w:r>
          </w:p>
          <w:p>
            <w:pPr>
              <w:widowControl/>
              <w:snapToGrid w:val="0"/>
              <w:spacing w:line="288" w:lineRule="auto"/>
              <w:rPr>
                <w:rFonts w:ascii="宋体" w:hAnsi="宋体" w:cs="宋体"/>
                <w:kern w:val="0"/>
                <w:sz w:val="24"/>
              </w:rPr>
            </w:pPr>
            <w:r>
              <w:rPr>
                <w:rFonts w:hint="eastAsia" w:ascii="宋体" w:hAnsi="宋体" w:cs="宋体"/>
                <w:kern w:val="0"/>
                <w:sz w:val="24"/>
              </w:rPr>
              <w:t>（2）《建筑科学》（ISSN 1002-8528）</w:t>
            </w:r>
          </w:p>
          <w:p>
            <w:pPr>
              <w:widowControl/>
              <w:snapToGrid w:val="0"/>
              <w:spacing w:line="288" w:lineRule="auto"/>
              <w:rPr>
                <w:rFonts w:ascii="宋体" w:hAnsi="宋体" w:cs="宋体"/>
                <w:bCs/>
                <w:kern w:val="0"/>
                <w:sz w:val="24"/>
              </w:rPr>
            </w:pPr>
            <w:r>
              <w:rPr>
                <w:rFonts w:hint="eastAsia" w:ascii="宋体" w:hAnsi="宋体" w:cs="宋体"/>
                <w:bCs/>
                <w:kern w:val="0"/>
                <w:sz w:val="24"/>
              </w:rPr>
              <w:t>（3）《艺术与设计》（ISSN：1008-2832）</w:t>
            </w:r>
          </w:p>
          <w:p>
            <w:pPr>
              <w:widowControl/>
              <w:snapToGrid w:val="0"/>
              <w:spacing w:line="288" w:lineRule="auto"/>
              <w:rPr>
                <w:rFonts w:ascii="宋体" w:hAnsi="宋体" w:cs="宋体"/>
                <w:bCs/>
                <w:kern w:val="0"/>
                <w:sz w:val="24"/>
              </w:rPr>
            </w:pPr>
            <w:r>
              <w:rPr>
                <w:rFonts w:hint="eastAsia" w:ascii="宋体" w:hAnsi="宋体" w:cs="宋体"/>
                <w:kern w:val="0"/>
                <w:sz w:val="24"/>
              </w:rPr>
              <w:t>（4） 《建筑经济》</w:t>
            </w:r>
            <w:r>
              <w:rPr>
                <w:rFonts w:hint="eastAsia" w:ascii="宋体" w:hAnsi="宋体" w:cs="宋体"/>
                <w:bCs/>
                <w:kern w:val="0"/>
                <w:sz w:val="24"/>
              </w:rPr>
              <w:t>(</w:t>
            </w:r>
            <w:r>
              <w:rPr>
                <w:rFonts w:ascii="宋体" w:hAnsi="宋体" w:cs="宋体"/>
                <w:bCs/>
                <w:kern w:val="0"/>
                <w:sz w:val="24"/>
              </w:rPr>
              <w:t>ISSN:1002-851X；</w:t>
            </w:r>
            <w:r>
              <w:rPr>
                <w:rFonts w:hint="eastAsia" w:ascii="宋体" w:hAnsi="宋体" w:cs="宋体"/>
                <w:bCs/>
                <w:kern w:val="0"/>
                <w:sz w:val="24"/>
              </w:rPr>
              <w:t>CN:</w:t>
            </w:r>
            <w:r>
              <w:rPr>
                <w:rFonts w:ascii="宋体" w:hAnsi="宋体" w:cs="宋体"/>
                <w:bCs/>
                <w:kern w:val="0"/>
                <w:sz w:val="24"/>
              </w:rPr>
              <w:t>11-1326/F</w:t>
            </w:r>
            <w:r>
              <w:rPr>
                <w:rFonts w:hint="eastAsia" w:ascii="宋体" w:hAnsi="宋体" w:cs="宋体"/>
                <w:bCs/>
                <w:kern w:val="0"/>
                <w:sz w:val="24"/>
              </w:rPr>
              <w:t>)</w:t>
            </w:r>
          </w:p>
          <w:p>
            <w:pPr>
              <w:widowControl/>
              <w:snapToGrid w:val="0"/>
              <w:spacing w:line="288" w:lineRule="auto"/>
              <w:rPr>
                <w:rFonts w:ascii="宋体" w:hAnsi="宋体" w:cs="宋体"/>
                <w:bCs/>
                <w:kern w:val="0"/>
                <w:sz w:val="24"/>
              </w:rPr>
            </w:pPr>
            <w:r>
              <w:rPr>
                <w:rFonts w:hint="eastAsia" w:ascii="宋体" w:hAnsi="宋体" w:cs="宋体"/>
                <w:kern w:val="0"/>
                <w:sz w:val="24"/>
              </w:rPr>
              <w:t>（5）《项目管理技术》(</w:t>
            </w:r>
            <w:r>
              <w:rPr>
                <w:rFonts w:ascii="宋体" w:hAnsi="宋体" w:cs="宋体"/>
                <w:kern w:val="0"/>
                <w:sz w:val="24"/>
              </w:rPr>
              <w:t>ISSN:1672-4313</w:t>
            </w:r>
            <w:r>
              <w:rPr>
                <w:rFonts w:hint="eastAsia" w:ascii="宋体" w:hAnsi="宋体" w:cs="宋体"/>
                <w:kern w:val="0"/>
                <w:sz w:val="24"/>
              </w:rPr>
              <w:t>；CN:</w:t>
            </w:r>
            <w:r>
              <w:rPr>
                <w:rFonts w:ascii="宋体" w:hAnsi="宋体" w:cs="宋体"/>
                <w:kern w:val="0"/>
                <w:sz w:val="24"/>
              </w:rPr>
              <w:t>11-5007/T</w:t>
            </w:r>
            <w:r>
              <w:rPr>
                <w:rFonts w:hint="eastAsia" w:ascii="宋体" w:hAnsi="宋体" w:cs="宋体"/>
                <w:kern w:val="0"/>
                <w:sz w:val="24"/>
              </w:rPr>
              <w:t>)</w:t>
            </w:r>
          </w:p>
          <w:p>
            <w:pPr>
              <w:widowControl/>
              <w:snapToGrid w:val="0"/>
              <w:spacing w:line="288" w:lineRule="auto"/>
              <w:rPr>
                <w:rFonts w:ascii="宋体" w:hAnsi="宋体" w:cs="宋体"/>
                <w:kern w:val="0"/>
                <w:sz w:val="24"/>
                <w:highlight w:val="yellow"/>
              </w:rPr>
            </w:pPr>
          </w:p>
        </w:tc>
        <w:tc>
          <w:tcPr>
            <w:tcW w:w="1384" w:type="dxa"/>
            <w:vAlign w:val="center"/>
          </w:tcPr>
          <w:p>
            <w:pPr>
              <w:snapToGrid w:val="0"/>
              <w:spacing w:line="288" w:lineRule="auto"/>
              <w:rPr>
                <w:rFonts w:ascii="宋体" w:hAnsi="宋体"/>
                <w:kern w:val="0"/>
                <w:sz w:val="24"/>
              </w:rPr>
            </w:pPr>
          </w:p>
        </w:tc>
      </w:tr>
    </w:tbl>
    <w:p>
      <w:pPr>
        <w:rPr>
          <w:sz w:val="24"/>
        </w:rPr>
      </w:pPr>
    </w:p>
    <w:p>
      <w:pPr>
        <w:rPr>
          <w:sz w:val="24"/>
        </w:rPr>
      </w:pPr>
    </w:p>
    <w:p>
      <w:pPr>
        <w:spacing w:line="360" w:lineRule="auto"/>
        <w:jc w:val="center"/>
        <w:rPr>
          <w:rFonts w:hint="eastAsia"/>
          <w:b/>
          <w:sz w:val="28"/>
        </w:rPr>
      </w:pPr>
    </w:p>
    <w:p>
      <w:pPr>
        <w:spacing w:line="360" w:lineRule="auto"/>
        <w:jc w:val="center"/>
        <w:rPr>
          <w:b/>
          <w:sz w:val="28"/>
        </w:rPr>
      </w:pPr>
      <w:r>
        <w:rPr>
          <w:rFonts w:hint="eastAsia"/>
          <w:b/>
          <w:sz w:val="28"/>
        </w:rPr>
        <w:t>附录2：科研奖项目增列</w:t>
      </w:r>
    </w:p>
    <w:p>
      <w:pPr>
        <w:spacing w:line="360" w:lineRule="auto"/>
        <w:rPr>
          <w:sz w:val="24"/>
        </w:rPr>
      </w:pPr>
      <w:r>
        <w:rPr>
          <w:rFonts w:hint="eastAsia"/>
          <w:sz w:val="24"/>
        </w:rPr>
        <w:t xml:space="preserve">一、国家级获奖 </w:t>
      </w:r>
    </w:p>
    <w:p>
      <w:pPr>
        <w:spacing w:line="360" w:lineRule="auto"/>
        <w:ind w:firstLine="240" w:firstLineChars="100"/>
        <w:rPr>
          <w:rFonts w:hint="eastAsia" w:eastAsia="宋体"/>
          <w:sz w:val="24"/>
          <w:lang w:eastAsia="zh-CN"/>
        </w:rPr>
      </w:pPr>
      <w:r>
        <w:rPr>
          <w:sz w:val="24"/>
        </w:rPr>
        <w:t>1</w:t>
      </w:r>
      <w:r>
        <w:rPr>
          <w:rFonts w:hint="eastAsia"/>
          <w:sz w:val="24"/>
        </w:rPr>
        <w:t>、全国优秀工程勘察</w:t>
      </w:r>
      <w:r>
        <w:rPr>
          <w:rFonts w:hint="eastAsia"/>
          <w:sz w:val="24"/>
          <w:lang w:eastAsia="zh-CN"/>
        </w:rPr>
        <w:t>、城乡规划</w:t>
      </w:r>
      <w:r>
        <w:rPr>
          <w:rFonts w:hint="eastAsia"/>
          <w:sz w:val="24"/>
        </w:rPr>
        <w:t>设计奖</w:t>
      </w:r>
      <w:r>
        <w:rPr>
          <w:rFonts w:hint="eastAsia"/>
          <w:sz w:val="24"/>
          <w:lang w:eastAsia="zh-CN"/>
        </w:rPr>
        <w:t>；</w:t>
      </w:r>
    </w:p>
    <w:p>
      <w:pPr>
        <w:spacing w:line="360" w:lineRule="auto"/>
        <w:ind w:firstLine="240" w:firstLineChars="100"/>
        <w:rPr>
          <w:rFonts w:hint="eastAsia"/>
          <w:sz w:val="24"/>
          <w:lang w:eastAsia="zh-CN"/>
        </w:rPr>
      </w:pPr>
      <w:r>
        <w:rPr>
          <w:rFonts w:hint="eastAsia"/>
          <w:sz w:val="24"/>
        </w:rPr>
        <w:t>2、</w:t>
      </w:r>
      <w:r>
        <w:rPr>
          <w:rFonts w:hint="eastAsia"/>
          <w:sz w:val="24"/>
          <w:lang w:eastAsia="zh-CN"/>
        </w:rPr>
        <w:t>中国建筑学会建筑创作奖；</w:t>
      </w:r>
    </w:p>
    <w:p>
      <w:pPr>
        <w:spacing w:line="360" w:lineRule="auto"/>
        <w:ind w:firstLine="240" w:firstLineChars="100"/>
        <w:rPr>
          <w:rFonts w:hint="eastAsia"/>
          <w:sz w:val="24"/>
          <w:lang w:val="en-US" w:eastAsia="zh-CN"/>
        </w:rPr>
      </w:pPr>
      <w:r>
        <w:rPr>
          <w:rFonts w:hint="eastAsia"/>
          <w:sz w:val="24"/>
          <w:lang w:val="en-US" w:eastAsia="zh-CN"/>
        </w:rPr>
        <w:t>3、教师个人作品参加文化和旅游部、中国美术家协会主办的展览并获奖；</w:t>
      </w:r>
    </w:p>
    <w:p>
      <w:pPr>
        <w:spacing w:line="360" w:lineRule="auto"/>
        <w:ind w:firstLine="240" w:firstLineChars="100"/>
        <w:rPr>
          <w:rFonts w:hint="eastAsia"/>
          <w:sz w:val="24"/>
          <w:lang w:val="en-US" w:eastAsia="zh-CN"/>
        </w:rPr>
      </w:pPr>
      <w:r>
        <w:rPr>
          <w:rFonts w:hint="eastAsia"/>
          <w:sz w:val="24"/>
          <w:lang w:val="en-US" w:eastAsia="zh-CN"/>
        </w:rPr>
        <w:t>4、全国工程项目管理优秀奖（中国勘察设计协会和中国工程咨询协会组织）；</w:t>
      </w:r>
    </w:p>
    <w:p>
      <w:pPr>
        <w:spacing w:line="360" w:lineRule="auto"/>
        <w:ind w:firstLine="240" w:firstLineChars="100"/>
        <w:rPr>
          <w:rFonts w:hint="eastAsia" w:eastAsia="宋体"/>
          <w:sz w:val="24"/>
          <w:lang w:val="en-US" w:eastAsia="zh-CN"/>
        </w:rPr>
      </w:pPr>
      <w:r>
        <w:rPr>
          <w:rFonts w:hint="eastAsia"/>
          <w:sz w:val="24"/>
          <w:lang w:val="en-US" w:eastAsia="zh-CN"/>
        </w:rPr>
        <w:t>5、全国优秀工程造价（咨询/研究/PPP项目）成果奖（中国建设工程造价管理协会）。</w:t>
      </w:r>
    </w:p>
    <w:p>
      <w:pPr>
        <w:spacing w:line="360" w:lineRule="auto"/>
        <w:rPr>
          <w:rFonts w:hint="eastAsia"/>
          <w:sz w:val="24"/>
        </w:rPr>
      </w:pPr>
      <w:r>
        <w:rPr>
          <w:rFonts w:hint="eastAsia"/>
          <w:sz w:val="24"/>
        </w:rPr>
        <w:t xml:space="preserve">二、省部级获奖 </w:t>
      </w:r>
    </w:p>
    <w:p>
      <w:pPr>
        <w:spacing w:line="360" w:lineRule="auto"/>
        <w:ind w:firstLine="240" w:firstLineChars="100"/>
        <w:rPr>
          <w:rFonts w:hint="eastAsia"/>
          <w:sz w:val="24"/>
          <w:lang w:eastAsia="zh-CN"/>
        </w:rPr>
      </w:pPr>
      <w:r>
        <w:rPr>
          <w:rFonts w:hint="eastAsia"/>
          <w:sz w:val="24"/>
          <w:lang w:val="en-US" w:eastAsia="zh-CN"/>
        </w:rPr>
        <w:t>1、</w:t>
      </w:r>
      <w:r>
        <w:rPr>
          <w:rFonts w:hint="eastAsia"/>
          <w:sz w:val="24"/>
        </w:rPr>
        <w:t>教育部优秀工程勘察设计奖</w:t>
      </w:r>
      <w:r>
        <w:rPr>
          <w:rFonts w:hint="eastAsia"/>
          <w:sz w:val="24"/>
          <w:lang w:eastAsia="zh-CN"/>
        </w:rPr>
        <w:t>；</w:t>
      </w:r>
    </w:p>
    <w:p>
      <w:pPr>
        <w:spacing w:line="360" w:lineRule="auto"/>
        <w:ind w:firstLine="240" w:firstLineChars="100"/>
        <w:rPr>
          <w:rFonts w:hint="eastAsia"/>
          <w:sz w:val="24"/>
          <w:lang w:val="en-US" w:eastAsia="zh-CN"/>
        </w:rPr>
      </w:pPr>
      <w:r>
        <w:rPr>
          <w:rFonts w:hint="eastAsia"/>
          <w:sz w:val="24"/>
          <w:lang w:val="en-US" w:eastAsia="zh-CN"/>
        </w:rPr>
        <w:t>2、省建设工程优秀勘察、城乡规划设计奖；</w:t>
      </w:r>
    </w:p>
    <w:p>
      <w:pPr>
        <w:spacing w:line="360" w:lineRule="auto"/>
        <w:ind w:firstLine="240" w:firstLineChars="100"/>
        <w:rPr>
          <w:rFonts w:hint="eastAsia"/>
          <w:sz w:val="24"/>
          <w:lang w:val="en-US" w:eastAsia="zh-CN"/>
        </w:rPr>
      </w:pPr>
      <w:r>
        <w:rPr>
          <w:rFonts w:hint="eastAsia"/>
          <w:sz w:val="24"/>
          <w:lang w:val="en-US" w:eastAsia="zh-CN"/>
        </w:rPr>
        <w:t>3、教师个人参加教育部、省文化厅、省美术家协会主办的展览并获奖。</w:t>
      </w:r>
    </w:p>
    <w:p>
      <w:pPr>
        <w:spacing w:line="360" w:lineRule="auto"/>
        <w:rPr>
          <w:rFonts w:hint="eastAsia"/>
          <w:sz w:val="24"/>
        </w:rPr>
      </w:pPr>
    </w:p>
    <w:p>
      <w:pPr>
        <w:spacing w:line="360" w:lineRule="auto"/>
        <w:rPr>
          <w:sz w:val="24"/>
        </w:rPr>
      </w:pPr>
      <w:r>
        <w:rPr>
          <w:rFonts w:hint="eastAsia"/>
          <w:sz w:val="24"/>
        </w:rPr>
        <w:t xml:space="preserve">三、地厅级获奖 </w:t>
      </w:r>
    </w:p>
    <w:p>
      <w:pPr>
        <w:spacing w:line="360" w:lineRule="auto"/>
        <w:ind w:firstLine="240" w:firstLineChars="100"/>
        <w:rPr>
          <w:rFonts w:hint="eastAsia"/>
          <w:sz w:val="24"/>
          <w:lang w:eastAsia="zh-CN"/>
        </w:rPr>
      </w:pPr>
      <w:r>
        <w:rPr>
          <w:rFonts w:hint="eastAsia"/>
          <w:sz w:val="24"/>
        </w:rPr>
        <w:t>1、市</w:t>
      </w:r>
      <w:r>
        <w:rPr>
          <w:rFonts w:hint="eastAsia"/>
          <w:sz w:val="24"/>
          <w:lang w:eastAsia="zh-CN"/>
        </w:rPr>
        <w:t>建筑工程优秀勘察、城乡规划设计奖；</w:t>
      </w:r>
    </w:p>
    <w:p>
      <w:pPr>
        <w:spacing w:line="360" w:lineRule="auto"/>
        <w:ind w:firstLine="240" w:firstLineChars="100"/>
        <w:rPr>
          <w:rFonts w:hint="eastAsia"/>
          <w:sz w:val="24"/>
          <w:lang w:val="en-US" w:eastAsia="zh-CN"/>
        </w:rPr>
      </w:pPr>
      <w:r>
        <w:rPr>
          <w:rFonts w:hint="eastAsia"/>
          <w:sz w:val="24"/>
          <w:lang w:val="en-US" w:eastAsia="zh-CN"/>
        </w:rPr>
        <w:t>2、教师个人作品参加省教育厅、市文化局、市美术家协会主办的展览并获奖。</w:t>
      </w:r>
    </w:p>
    <w:p>
      <w:pPr>
        <w:spacing w:line="360" w:lineRule="auto"/>
        <w:rPr>
          <w:sz w:val="24"/>
        </w:rPr>
      </w:pPr>
    </w:p>
    <w:p>
      <w:pPr>
        <w:spacing w:line="360" w:lineRule="auto"/>
        <w:rPr>
          <w:sz w:val="24"/>
        </w:rPr>
      </w:pPr>
      <w:r>
        <w:rPr>
          <w:rFonts w:hint="eastAsia"/>
          <w:sz w:val="24"/>
        </w:rPr>
        <w:t>备注：</w:t>
      </w:r>
      <w:r>
        <w:rPr>
          <w:rFonts w:hint="eastAsia"/>
          <w:sz w:val="24"/>
          <w:lang w:eastAsia="zh-CN"/>
        </w:rPr>
        <w:t>普利兹克建筑奖、联合国人居奖、</w:t>
      </w:r>
      <w:r>
        <w:rPr>
          <w:rFonts w:hint="eastAsia"/>
          <w:sz w:val="24"/>
          <w:lang w:val="en-US" w:eastAsia="zh-CN"/>
        </w:rPr>
        <w:t>IPMA国际项目管理大奖（国际项目管理协会（IPMA））可认同为国家级最高奖项</w:t>
      </w:r>
      <w:r>
        <w:rPr>
          <w:rFonts w:hint="eastAsia"/>
          <w:sz w:val="24"/>
        </w:rPr>
        <w:t>。</w:t>
      </w:r>
    </w:p>
    <w:p>
      <w:pPr>
        <w:spacing w:line="500" w:lineRule="exact"/>
        <w:rPr>
          <w:rFonts w:ascii="仿宋_GB2312" w:eastAsia="仿宋_GB2312"/>
          <w:color w:val="000000"/>
        </w:rPr>
      </w:pPr>
    </w:p>
    <w:sectPr>
      <w:headerReference r:id="rId3" w:type="default"/>
      <w:footerReference r:id="rId4" w:type="default"/>
      <w:pgSz w:w="11906" w:h="16838"/>
      <w:pgMar w:top="1134" w:right="1134" w:bottom="1134" w:left="1134" w:header="851" w:footer="850"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Aj&#10;0coStwEAAFcDAAAOAAAAAAAAAAEAIAAAAB4BAABkcnMvZTJvRG9jLnhtbFBLBQYAAAAABgAGAFkB&#10;AABH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61DCD9"/>
    <w:multiLevelType w:val="singleLevel"/>
    <w:tmpl w:val="B161DCD9"/>
    <w:lvl w:ilvl="0" w:tentative="0">
      <w:start w:val="1"/>
      <w:numFmt w:val="decimal"/>
      <w:lvlText w:val="%1."/>
      <w:lvlJc w:val="left"/>
      <w:pPr>
        <w:tabs>
          <w:tab w:val="left" w:pos="312"/>
        </w:tabs>
      </w:pPr>
    </w:lvl>
  </w:abstractNum>
  <w:abstractNum w:abstractNumId="1">
    <w:nsid w:val="DD07385C"/>
    <w:multiLevelType w:val="singleLevel"/>
    <w:tmpl w:val="DD07385C"/>
    <w:lvl w:ilvl="0" w:tentative="0">
      <w:start w:val="1"/>
      <w:numFmt w:val="decimal"/>
      <w:lvlText w:val="%1."/>
      <w:lvlJc w:val="left"/>
      <w:pPr>
        <w:tabs>
          <w:tab w:val="left" w:pos="312"/>
        </w:tabs>
      </w:pPr>
    </w:lvl>
  </w:abstractNum>
  <w:abstractNum w:abstractNumId="2">
    <w:nsid w:val="60CC808A"/>
    <w:multiLevelType w:val="singleLevel"/>
    <w:tmpl w:val="60CC808A"/>
    <w:lvl w:ilvl="0" w:tentative="0">
      <w:start w:val="1"/>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7B7"/>
    <w:rsid w:val="00006CA9"/>
    <w:rsid w:val="000101D0"/>
    <w:rsid w:val="000169D7"/>
    <w:rsid w:val="000321BC"/>
    <w:rsid w:val="00035421"/>
    <w:rsid w:val="000458BC"/>
    <w:rsid w:val="0004611A"/>
    <w:rsid w:val="000514BB"/>
    <w:rsid w:val="00054A3C"/>
    <w:rsid w:val="00060A61"/>
    <w:rsid w:val="000666F0"/>
    <w:rsid w:val="0007479B"/>
    <w:rsid w:val="00083F25"/>
    <w:rsid w:val="000879A2"/>
    <w:rsid w:val="00090265"/>
    <w:rsid w:val="0009398A"/>
    <w:rsid w:val="00093E8A"/>
    <w:rsid w:val="000966AA"/>
    <w:rsid w:val="000B7223"/>
    <w:rsid w:val="000B7B4F"/>
    <w:rsid w:val="000D4C4A"/>
    <w:rsid w:val="000E5AED"/>
    <w:rsid w:val="000F2573"/>
    <w:rsid w:val="00107B0B"/>
    <w:rsid w:val="00127670"/>
    <w:rsid w:val="00143223"/>
    <w:rsid w:val="00155867"/>
    <w:rsid w:val="00170F1D"/>
    <w:rsid w:val="0017205F"/>
    <w:rsid w:val="00177BCA"/>
    <w:rsid w:val="00182560"/>
    <w:rsid w:val="001A206E"/>
    <w:rsid w:val="001A78B5"/>
    <w:rsid w:val="001B4A16"/>
    <w:rsid w:val="001D7385"/>
    <w:rsid w:val="001F3CAB"/>
    <w:rsid w:val="00200196"/>
    <w:rsid w:val="00201C0A"/>
    <w:rsid w:val="0020506F"/>
    <w:rsid w:val="00211C77"/>
    <w:rsid w:val="002259C9"/>
    <w:rsid w:val="00231156"/>
    <w:rsid w:val="0023125A"/>
    <w:rsid w:val="00243EF7"/>
    <w:rsid w:val="00253E62"/>
    <w:rsid w:val="00275108"/>
    <w:rsid w:val="00277B6E"/>
    <w:rsid w:val="002A5171"/>
    <w:rsid w:val="002A56D0"/>
    <w:rsid w:val="002C4300"/>
    <w:rsid w:val="002D50D2"/>
    <w:rsid w:val="002F27B4"/>
    <w:rsid w:val="003046ED"/>
    <w:rsid w:val="0031110C"/>
    <w:rsid w:val="00311DD7"/>
    <w:rsid w:val="003139D1"/>
    <w:rsid w:val="00313FB4"/>
    <w:rsid w:val="00335C7E"/>
    <w:rsid w:val="00344ED5"/>
    <w:rsid w:val="003454EC"/>
    <w:rsid w:val="00345C49"/>
    <w:rsid w:val="00347334"/>
    <w:rsid w:val="00357A77"/>
    <w:rsid w:val="00365C31"/>
    <w:rsid w:val="00371F0B"/>
    <w:rsid w:val="003813D1"/>
    <w:rsid w:val="003A04C1"/>
    <w:rsid w:val="003B02A7"/>
    <w:rsid w:val="003B17F3"/>
    <w:rsid w:val="003B4597"/>
    <w:rsid w:val="003B6F43"/>
    <w:rsid w:val="003C1ECB"/>
    <w:rsid w:val="003E08DF"/>
    <w:rsid w:val="0040631A"/>
    <w:rsid w:val="00417E29"/>
    <w:rsid w:val="00417E79"/>
    <w:rsid w:val="00423B83"/>
    <w:rsid w:val="00423D0E"/>
    <w:rsid w:val="0043076D"/>
    <w:rsid w:val="00433927"/>
    <w:rsid w:val="00444294"/>
    <w:rsid w:val="004443E0"/>
    <w:rsid w:val="00450D9C"/>
    <w:rsid w:val="00465CBD"/>
    <w:rsid w:val="00471F69"/>
    <w:rsid w:val="00472BAC"/>
    <w:rsid w:val="00480CFE"/>
    <w:rsid w:val="00496813"/>
    <w:rsid w:val="004A5981"/>
    <w:rsid w:val="004B44B9"/>
    <w:rsid w:val="004B58A0"/>
    <w:rsid w:val="004C570D"/>
    <w:rsid w:val="004F04F7"/>
    <w:rsid w:val="004F214E"/>
    <w:rsid w:val="00500EAA"/>
    <w:rsid w:val="00503B76"/>
    <w:rsid w:val="00505981"/>
    <w:rsid w:val="005076E9"/>
    <w:rsid w:val="00511622"/>
    <w:rsid w:val="00515460"/>
    <w:rsid w:val="0052079C"/>
    <w:rsid w:val="00546F34"/>
    <w:rsid w:val="005477B7"/>
    <w:rsid w:val="00555EF1"/>
    <w:rsid w:val="00566D42"/>
    <w:rsid w:val="00580B8E"/>
    <w:rsid w:val="005873D4"/>
    <w:rsid w:val="00592B2F"/>
    <w:rsid w:val="005974EA"/>
    <w:rsid w:val="005A1BCA"/>
    <w:rsid w:val="005A4762"/>
    <w:rsid w:val="005A77EE"/>
    <w:rsid w:val="005B07A1"/>
    <w:rsid w:val="005D6300"/>
    <w:rsid w:val="005E236C"/>
    <w:rsid w:val="005E3148"/>
    <w:rsid w:val="005F1977"/>
    <w:rsid w:val="00600336"/>
    <w:rsid w:val="00602AA6"/>
    <w:rsid w:val="006071E5"/>
    <w:rsid w:val="006113E6"/>
    <w:rsid w:val="00613635"/>
    <w:rsid w:val="0061516B"/>
    <w:rsid w:val="006209B5"/>
    <w:rsid w:val="00630807"/>
    <w:rsid w:val="00632370"/>
    <w:rsid w:val="00636B4E"/>
    <w:rsid w:val="00643EE4"/>
    <w:rsid w:val="00651082"/>
    <w:rsid w:val="00664A31"/>
    <w:rsid w:val="006766AF"/>
    <w:rsid w:val="006859F0"/>
    <w:rsid w:val="006A4B83"/>
    <w:rsid w:val="006B41EC"/>
    <w:rsid w:val="006B6538"/>
    <w:rsid w:val="006C49A6"/>
    <w:rsid w:val="006D7EF6"/>
    <w:rsid w:val="006E3089"/>
    <w:rsid w:val="006E63BC"/>
    <w:rsid w:val="006F0D5D"/>
    <w:rsid w:val="006F212D"/>
    <w:rsid w:val="006F2C72"/>
    <w:rsid w:val="006F490D"/>
    <w:rsid w:val="006F7347"/>
    <w:rsid w:val="007068CA"/>
    <w:rsid w:val="0071170C"/>
    <w:rsid w:val="0071377C"/>
    <w:rsid w:val="00715862"/>
    <w:rsid w:val="00721383"/>
    <w:rsid w:val="00722F1A"/>
    <w:rsid w:val="00726E9C"/>
    <w:rsid w:val="00737CFC"/>
    <w:rsid w:val="007653CD"/>
    <w:rsid w:val="00767716"/>
    <w:rsid w:val="0078224D"/>
    <w:rsid w:val="00782F31"/>
    <w:rsid w:val="007839F5"/>
    <w:rsid w:val="00786169"/>
    <w:rsid w:val="00790B66"/>
    <w:rsid w:val="0079761C"/>
    <w:rsid w:val="007A0544"/>
    <w:rsid w:val="007C6B8F"/>
    <w:rsid w:val="007D189F"/>
    <w:rsid w:val="007F6F18"/>
    <w:rsid w:val="008035AF"/>
    <w:rsid w:val="00805775"/>
    <w:rsid w:val="00810958"/>
    <w:rsid w:val="00825FE2"/>
    <w:rsid w:val="00836B0E"/>
    <w:rsid w:val="00843B71"/>
    <w:rsid w:val="00844026"/>
    <w:rsid w:val="008501C4"/>
    <w:rsid w:val="00851C3C"/>
    <w:rsid w:val="00853CD2"/>
    <w:rsid w:val="00857551"/>
    <w:rsid w:val="00860E08"/>
    <w:rsid w:val="00866926"/>
    <w:rsid w:val="00873783"/>
    <w:rsid w:val="008770F8"/>
    <w:rsid w:val="00886474"/>
    <w:rsid w:val="00890DD3"/>
    <w:rsid w:val="008B008A"/>
    <w:rsid w:val="008B5F84"/>
    <w:rsid w:val="008D38F0"/>
    <w:rsid w:val="008E0A92"/>
    <w:rsid w:val="008F1C87"/>
    <w:rsid w:val="008F2C98"/>
    <w:rsid w:val="0090023F"/>
    <w:rsid w:val="00901E2B"/>
    <w:rsid w:val="009103BC"/>
    <w:rsid w:val="00911EA7"/>
    <w:rsid w:val="00914446"/>
    <w:rsid w:val="00923072"/>
    <w:rsid w:val="0094129A"/>
    <w:rsid w:val="00942EF8"/>
    <w:rsid w:val="009513F0"/>
    <w:rsid w:val="00963934"/>
    <w:rsid w:val="00972029"/>
    <w:rsid w:val="0097593E"/>
    <w:rsid w:val="0098241F"/>
    <w:rsid w:val="00982AC7"/>
    <w:rsid w:val="0098722F"/>
    <w:rsid w:val="00987DE0"/>
    <w:rsid w:val="009906D2"/>
    <w:rsid w:val="009A2EA1"/>
    <w:rsid w:val="009C55A8"/>
    <w:rsid w:val="009C67BC"/>
    <w:rsid w:val="009E3141"/>
    <w:rsid w:val="009E4B54"/>
    <w:rsid w:val="009E614C"/>
    <w:rsid w:val="00A015D5"/>
    <w:rsid w:val="00A36EF0"/>
    <w:rsid w:val="00A47B6E"/>
    <w:rsid w:val="00A532D3"/>
    <w:rsid w:val="00A60F3D"/>
    <w:rsid w:val="00A70923"/>
    <w:rsid w:val="00A71AB4"/>
    <w:rsid w:val="00A739F2"/>
    <w:rsid w:val="00A74C02"/>
    <w:rsid w:val="00A83CA0"/>
    <w:rsid w:val="00A90C65"/>
    <w:rsid w:val="00A947D9"/>
    <w:rsid w:val="00A96029"/>
    <w:rsid w:val="00AA0416"/>
    <w:rsid w:val="00AA4F7B"/>
    <w:rsid w:val="00AA5106"/>
    <w:rsid w:val="00AA6467"/>
    <w:rsid w:val="00AA7DFF"/>
    <w:rsid w:val="00AB0824"/>
    <w:rsid w:val="00AB3A7A"/>
    <w:rsid w:val="00AC7DD0"/>
    <w:rsid w:val="00AD3BE7"/>
    <w:rsid w:val="00AE7B0F"/>
    <w:rsid w:val="00AF1206"/>
    <w:rsid w:val="00B03258"/>
    <w:rsid w:val="00B253D4"/>
    <w:rsid w:val="00B33532"/>
    <w:rsid w:val="00B335FE"/>
    <w:rsid w:val="00B473A7"/>
    <w:rsid w:val="00B54902"/>
    <w:rsid w:val="00B55A59"/>
    <w:rsid w:val="00B71F64"/>
    <w:rsid w:val="00B82960"/>
    <w:rsid w:val="00BA5F83"/>
    <w:rsid w:val="00BD4DB3"/>
    <w:rsid w:val="00BD6AE5"/>
    <w:rsid w:val="00BD78C5"/>
    <w:rsid w:val="00BE62FC"/>
    <w:rsid w:val="00BF3350"/>
    <w:rsid w:val="00C00894"/>
    <w:rsid w:val="00C14404"/>
    <w:rsid w:val="00C23624"/>
    <w:rsid w:val="00C345F8"/>
    <w:rsid w:val="00C4580F"/>
    <w:rsid w:val="00C45B8E"/>
    <w:rsid w:val="00C464C8"/>
    <w:rsid w:val="00C47BF4"/>
    <w:rsid w:val="00C54A97"/>
    <w:rsid w:val="00C605DF"/>
    <w:rsid w:val="00C62408"/>
    <w:rsid w:val="00C670DC"/>
    <w:rsid w:val="00C71547"/>
    <w:rsid w:val="00C97172"/>
    <w:rsid w:val="00CA1DA4"/>
    <w:rsid w:val="00CA42AD"/>
    <w:rsid w:val="00CB4D59"/>
    <w:rsid w:val="00CC508D"/>
    <w:rsid w:val="00CD1B6A"/>
    <w:rsid w:val="00CE459E"/>
    <w:rsid w:val="00D03C91"/>
    <w:rsid w:val="00D17422"/>
    <w:rsid w:val="00D2152C"/>
    <w:rsid w:val="00D23452"/>
    <w:rsid w:val="00D26F56"/>
    <w:rsid w:val="00D27532"/>
    <w:rsid w:val="00D3377D"/>
    <w:rsid w:val="00D36B55"/>
    <w:rsid w:val="00D41387"/>
    <w:rsid w:val="00D4155C"/>
    <w:rsid w:val="00D53394"/>
    <w:rsid w:val="00D5676D"/>
    <w:rsid w:val="00D610DE"/>
    <w:rsid w:val="00D76A3C"/>
    <w:rsid w:val="00D76C52"/>
    <w:rsid w:val="00D807B7"/>
    <w:rsid w:val="00D823C3"/>
    <w:rsid w:val="00D900CA"/>
    <w:rsid w:val="00D92F75"/>
    <w:rsid w:val="00D95753"/>
    <w:rsid w:val="00DC1B08"/>
    <w:rsid w:val="00DD095F"/>
    <w:rsid w:val="00DF74DA"/>
    <w:rsid w:val="00DF79EA"/>
    <w:rsid w:val="00E118B2"/>
    <w:rsid w:val="00E17643"/>
    <w:rsid w:val="00E17ECE"/>
    <w:rsid w:val="00E213DE"/>
    <w:rsid w:val="00E240D3"/>
    <w:rsid w:val="00E513CA"/>
    <w:rsid w:val="00E563C3"/>
    <w:rsid w:val="00E636BB"/>
    <w:rsid w:val="00E65539"/>
    <w:rsid w:val="00E67A9C"/>
    <w:rsid w:val="00E707ED"/>
    <w:rsid w:val="00E74832"/>
    <w:rsid w:val="00E848A3"/>
    <w:rsid w:val="00E84DC7"/>
    <w:rsid w:val="00E95191"/>
    <w:rsid w:val="00E951ED"/>
    <w:rsid w:val="00EB7A54"/>
    <w:rsid w:val="00EE2A1E"/>
    <w:rsid w:val="00F15E0A"/>
    <w:rsid w:val="00F63FDC"/>
    <w:rsid w:val="00F640A3"/>
    <w:rsid w:val="00F879AA"/>
    <w:rsid w:val="00F901BC"/>
    <w:rsid w:val="00FA202A"/>
    <w:rsid w:val="00FA6956"/>
    <w:rsid w:val="00FC01B0"/>
    <w:rsid w:val="00FC0495"/>
    <w:rsid w:val="00FC1ADB"/>
    <w:rsid w:val="00FD7FA8"/>
    <w:rsid w:val="00FE777D"/>
    <w:rsid w:val="00FF4727"/>
    <w:rsid w:val="015B27D9"/>
    <w:rsid w:val="019737F0"/>
    <w:rsid w:val="022A69B0"/>
    <w:rsid w:val="02517ADD"/>
    <w:rsid w:val="02986387"/>
    <w:rsid w:val="037A0289"/>
    <w:rsid w:val="03C80F27"/>
    <w:rsid w:val="03CC0021"/>
    <w:rsid w:val="04FC6C2E"/>
    <w:rsid w:val="0565179A"/>
    <w:rsid w:val="065F04BD"/>
    <w:rsid w:val="06617003"/>
    <w:rsid w:val="069343BF"/>
    <w:rsid w:val="07691A33"/>
    <w:rsid w:val="07AA0F5A"/>
    <w:rsid w:val="09003256"/>
    <w:rsid w:val="09B41C36"/>
    <w:rsid w:val="0A862AAC"/>
    <w:rsid w:val="0A9D2823"/>
    <w:rsid w:val="0AB53BB4"/>
    <w:rsid w:val="0B326257"/>
    <w:rsid w:val="0CB806F9"/>
    <w:rsid w:val="0D5955B4"/>
    <w:rsid w:val="0DD15C6F"/>
    <w:rsid w:val="0E65474A"/>
    <w:rsid w:val="0E7067F2"/>
    <w:rsid w:val="0EEE6A9A"/>
    <w:rsid w:val="151A702A"/>
    <w:rsid w:val="15AB3F0F"/>
    <w:rsid w:val="164034C9"/>
    <w:rsid w:val="16782EE8"/>
    <w:rsid w:val="17237168"/>
    <w:rsid w:val="17A775D0"/>
    <w:rsid w:val="1A2D0AE0"/>
    <w:rsid w:val="1AB06F20"/>
    <w:rsid w:val="1AF7778C"/>
    <w:rsid w:val="1B763081"/>
    <w:rsid w:val="1BA20D34"/>
    <w:rsid w:val="1BB47D42"/>
    <w:rsid w:val="1BEE26D1"/>
    <w:rsid w:val="1CEF78DF"/>
    <w:rsid w:val="1D35305B"/>
    <w:rsid w:val="1D8B6654"/>
    <w:rsid w:val="20311E86"/>
    <w:rsid w:val="205C0CC5"/>
    <w:rsid w:val="215F4708"/>
    <w:rsid w:val="221E5E3A"/>
    <w:rsid w:val="228A1477"/>
    <w:rsid w:val="24564F4F"/>
    <w:rsid w:val="253F7B70"/>
    <w:rsid w:val="25E751FB"/>
    <w:rsid w:val="2690778E"/>
    <w:rsid w:val="27083206"/>
    <w:rsid w:val="271D6BDF"/>
    <w:rsid w:val="273276ED"/>
    <w:rsid w:val="27603DAC"/>
    <w:rsid w:val="279B32E4"/>
    <w:rsid w:val="27AF3A26"/>
    <w:rsid w:val="27C6752E"/>
    <w:rsid w:val="28414AE2"/>
    <w:rsid w:val="287E24F6"/>
    <w:rsid w:val="28A22AE4"/>
    <w:rsid w:val="28AB4CDC"/>
    <w:rsid w:val="28C630EF"/>
    <w:rsid w:val="28CC2251"/>
    <w:rsid w:val="29967702"/>
    <w:rsid w:val="29BA754D"/>
    <w:rsid w:val="2ABD156A"/>
    <w:rsid w:val="2AFB0DEA"/>
    <w:rsid w:val="2B3C272B"/>
    <w:rsid w:val="2B4057F0"/>
    <w:rsid w:val="2BE86D20"/>
    <w:rsid w:val="2C7D0D35"/>
    <w:rsid w:val="2DD63EAB"/>
    <w:rsid w:val="2F3317AB"/>
    <w:rsid w:val="307540D9"/>
    <w:rsid w:val="32011836"/>
    <w:rsid w:val="321D7ABA"/>
    <w:rsid w:val="32650B89"/>
    <w:rsid w:val="327D021F"/>
    <w:rsid w:val="32C21C14"/>
    <w:rsid w:val="339E1698"/>
    <w:rsid w:val="35313C0B"/>
    <w:rsid w:val="36F90CC5"/>
    <w:rsid w:val="3755334F"/>
    <w:rsid w:val="39823A30"/>
    <w:rsid w:val="39C60908"/>
    <w:rsid w:val="3A4F4095"/>
    <w:rsid w:val="3AD044B8"/>
    <w:rsid w:val="3AF16FBC"/>
    <w:rsid w:val="3B9A3E74"/>
    <w:rsid w:val="3CC75E56"/>
    <w:rsid w:val="3D4C2E01"/>
    <w:rsid w:val="3DB75242"/>
    <w:rsid w:val="3E4E1C94"/>
    <w:rsid w:val="41C43B81"/>
    <w:rsid w:val="42A40BB2"/>
    <w:rsid w:val="445F2ECC"/>
    <w:rsid w:val="44613BA0"/>
    <w:rsid w:val="45471E76"/>
    <w:rsid w:val="45FB2314"/>
    <w:rsid w:val="4785610B"/>
    <w:rsid w:val="49E53010"/>
    <w:rsid w:val="4C311E3D"/>
    <w:rsid w:val="4C357728"/>
    <w:rsid w:val="4DEE0C9F"/>
    <w:rsid w:val="4DFE1F7A"/>
    <w:rsid w:val="4E8F1642"/>
    <w:rsid w:val="4E936B9F"/>
    <w:rsid w:val="4F597365"/>
    <w:rsid w:val="51106968"/>
    <w:rsid w:val="51265981"/>
    <w:rsid w:val="514B1FB8"/>
    <w:rsid w:val="517A6D70"/>
    <w:rsid w:val="5198078F"/>
    <w:rsid w:val="52A177E4"/>
    <w:rsid w:val="52B2473D"/>
    <w:rsid w:val="54766147"/>
    <w:rsid w:val="55D31642"/>
    <w:rsid w:val="58751745"/>
    <w:rsid w:val="58A474D5"/>
    <w:rsid w:val="58D91B9A"/>
    <w:rsid w:val="593E4100"/>
    <w:rsid w:val="59A54419"/>
    <w:rsid w:val="5B3951DB"/>
    <w:rsid w:val="5B5D7F84"/>
    <w:rsid w:val="5B811FE2"/>
    <w:rsid w:val="5C3A3884"/>
    <w:rsid w:val="5C7A3C2A"/>
    <w:rsid w:val="5D583C55"/>
    <w:rsid w:val="5D950788"/>
    <w:rsid w:val="5DA260ED"/>
    <w:rsid w:val="5E4938E8"/>
    <w:rsid w:val="5F7542A4"/>
    <w:rsid w:val="5FDD33C2"/>
    <w:rsid w:val="60D413CD"/>
    <w:rsid w:val="60D9413A"/>
    <w:rsid w:val="612B0E2D"/>
    <w:rsid w:val="629B0905"/>
    <w:rsid w:val="63302DA7"/>
    <w:rsid w:val="63457864"/>
    <w:rsid w:val="63EE790C"/>
    <w:rsid w:val="644401FB"/>
    <w:rsid w:val="646D0DF9"/>
    <w:rsid w:val="649606BE"/>
    <w:rsid w:val="64C42911"/>
    <w:rsid w:val="64EE53BA"/>
    <w:rsid w:val="65B112F2"/>
    <w:rsid w:val="67163B38"/>
    <w:rsid w:val="686A7F9F"/>
    <w:rsid w:val="6891101F"/>
    <w:rsid w:val="699D5D04"/>
    <w:rsid w:val="6A7713FA"/>
    <w:rsid w:val="6B1F39BD"/>
    <w:rsid w:val="6B4E557F"/>
    <w:rsid w:val="6CD44C58"/>
    <w:rsid w:val="6E7C7C9A"/>
    <w:rsid w:val="6FBD512B"/>
    <w:rsid w:val="704839FE"/>
    <w:rsid w:val="70E005CD"/>
    <w:rsid w:val="72D31774"/>
    <w:rsid w:val="73493B21"/>
    <w:rsid w:val="736E5563"/>
    <w:rsid w:val="73DD07BD"/>
    <w:rsid w:val="742002EA"/>
    <w:rsid w:val="7432179F"/>
    <w:rsid w:val="75A6171A"/>
    <w:rsid w:val="76A471FB"/>
    <w:rsid w:val="770A1874"/>
    <w:rsid w:val="79696987"/>
    <w:rsid w:val="79F40FD5"/>
    <w:rsid w:val="7A3712A9"/>
    <w:rsid w:val="7A8218D8"/>
    <w:rsid w:val="7ACF22FA"/>
    <w:rsid w:val="7AF65D35"/>
    <w:rsid w:val="7BE3465A"/>
    <w:rsid w:val="7C3944E7"/>
    <w:rsid w:val="7DB15DB8"/>
    <w:rsid w:val="7E325E0F"/>
    <w:rsid w:val="7ED773D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99"/>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ody Text Indent"/>
    <w:basedOn w:val="1"/>
    <w:link w:val="10"/>
    <w:qFormat/>
    <w:uiPriority w:val="99"/>
    <w:pPr>
      <w:ind w:hanging="1"/>
      <w:jc w:val="center"/>
    </w:pPr>
    <w:rPr>
      <w:szCs w:val="20"/>
    </w:rPr>
  </w:style>
  <w:style w:type="paragraph" w:styleId="3">
    <w:name w:val="Balloon Text"/>
    <w:basedOn w:val="1"/>
    <w:link w:val="13"/>
    <w:semiHidden/>
    <w:qFormat/>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semiHidden/>
    <w:unhideWhenUsed/>
    <w:uiPriority w:val="99"/>
    <w:rPr>
      <w:color w:val="6C6C6C"/>
      <w:u w:val="none"/>
    </w:rPr>
  </w:style>
  <w:style w:type="table" w:styleId="9">
    <w:name w:val="Table Grid"/>
    <w:basedOn w:val="8"/>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Body Text Indent Char"/>
    <w:basedOn w:val="6"/>
    <w:link w:val="2"/>
    <w:semiHidden/>
    <w:qFormat/>
    <w:locked/>
    <w:uiPriority w:val="99"/>
    <w:rPr>
      <w:rFonts w:cs="Times New Roman"/>
      <w:sz w:val="24"/>
      <w:szCs w:val="24"/>
    </w:rPr>
  </w:style>
  <w:style w:type="character" w:customStyle="1" w:styleId="11">
    <w:name w:val="Header Char"/>
    <w:basedOn w:val="6"/>
    <w:link w:val="5"/>
    <w:semiHidden/>
    <w:qFormat/>
    <w:locked/>
    <w:uiPriority w:val="99"/>
    <w:rPr>
      <w:rFonts w:cs="Times New Roman"/>
      <w:sz w:val="18"/>
      <w:szCs w:val="18"/>
    </w:rPr>
  </w:style>
  <w:style w:type="character" w:customStyle="1" w:styleId="12">
    <w:name w:val="Footer Char"/>
    <w:basedOn w:val="6"/>
    <w:link w:val="4"/>
    <w:semiHidden/>
    <w:qFormat/>
    <w:locked/>
    <w:uiPriority w:val="99"/>
    <w:rPr>
      <w:rFonts w:cs="Times New Roman"/>
      <w:sz w:val="18"/>
      <w:szCs w:val="18"/>
    </w:rPr>
  </w:style>
  <w:style w:type="character" w:customStyle="1" w:styleId="13">
    <w:name w:val="Balloon Text Char"/>
    <w:basedOn w:val="6"/>
    <w:link w:val="3"/>
    <w:semiHidden/>
    <w:qFormat/>
    <w:locked/>
    <w:uiPriority w:val="99"/>
    <w:rPr>
      <w:rFonts w:cs="Times New Roman"/>
      <w:sz w:val="2"/>
    </w:rPr>
  </w:style>
  <w:style w:type="paragraph" w:customStyle="1" w:styleId="14">
    <w:name w:val="List Paragraph"/>
    <w:basedOn w:val="1"/>
    <w:qFormat/>
    <w:uiPriority w:val="99"/>
    <w:pPr>
      <w:ind w:firstLine="420" w:firstLineChars="200"/>
    </w:pPr>
  </w:style>
  <w:style w:type="paragraph" w:customStyle="1" w:styleId="15">
    <w:name w:val="hostunit"/>
    <w:basedOn w:val="1"/>
    <w:qFormat/>
    <w:uiPriority w:val="0"/>
    <w:pPr>
      <w:widowControl/>
      <w:spacing w:before="100" w:beforeAutospacing="1" w:after="100" w:afterAutospacing="1"/>
      <w:jc w:val="left"/>
    </w:pPr>
    <w:rPr>
      <w:rFonts w:ascii="宋体" w:hAnsi="宋体" w:cs="宋体"/>
      <w:kern w:val="0"/>
      <w:sz w:val="24"/>
    </w:rPr>
  </w:style>
  <w:style w:type="paragraph" w:customStyle="1" w:styleId="16">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微软中国</Company>
  <Pages>7</Pages>
  <Words>615</Words>
  <Characters>3511</Characters>
  <Lines>0</Lines>
  <Paragraphs>0</Paragraphs>
  <TotalTime>34</TotalTime>
  <ScaleCrop>false</ScaleCrop>
  <LinksUpToDate>false</LinksUpToDate>
  <CharactersWithSpaces>0</CharactersWithSpaces>
  <Application>WPS Office_10.1.0.7401_F1E327BC-269C-435d-A152-05C5408002CA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2014-10-08T03:34:00Z</dcterms:created>
  <dc:creator>微软用户</dc:creator>
  <cp:lastModifiedBy>cherry</cp:lastModifiedBy>
  <cp:lastPrinted>2018-03-15T06:12:00Z</cp:lastPrinted>
  <dcterms:modified xsi:type="dcterms:W3CDTF">2018-09-04T06:08:23Z</dcterms:modified>
  <dc:title>2010年教师系列高级职称基本条件表</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