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52" w:rsidRDefault="00527752" w:rsidP="00527752">
      <w:pPr>
        <w:spacing w:line="580" w:lineRule="exact"/>
        <w:rPr>
          <w:rFonts w:ascii="黑体" w:eastAsia="黑体" w:hAnsi="黑体" w:cs="黑体"/>
          <w:b/>
          <w:bCs/>
          <w:spacing w:val="-2"/>
        </w:rPr>
      </w:pPr>
      <w:r>
        <w:rPr>
          <w:rFonts w:ascii="黑体" w:eastAsia="黑体" w:hAnsi="黑体" w:cs="黑体" w:hint="eastAsia"/>
          <w:b/>
          <w:bCs/>
          <w:spacing w:val="-2"/>
        </w:rPr>
        <w:t>附件1</w:t>
      </w:r>
    </w:p>
    <w:p w:rsidR="00527752" w:rsidRDefault="00527752" w:rsidP="00527752">
      <w:pPr>
        <w:spacing w:line="580" w:lineRule="exact"/>
        <w:jc w:val="center"/>
        <w:rPr>
          <w:rFonts w:ascii="方正小标宋简体" w:eastAsia="方正小标宋简体" w:hAnsi="黑体" w:cs="黑体"/>
          <w:spacing w:val="-2"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bCs/>
          <w:spacing w:val="-2"/>
          <w:sz w:val="44"/>
          <w:szCs w:val="44"/>
        </w:rPr>
        <w:t>2017</w:t>
      </w:r>
      <w:r>
        <w:rPr>
          <w:rFonts w:ascii="方正小标宋简体" w:eastAsia="方正小标宋简体" w:hAnsi="黑体" w:cs="黑体" w:hint="eastAsia"/>
          <w:spacing w:val="-2"/>
          <w:sz w:val="44"/>
          <w:szCs w:val="44"/>
        </w:rPr>
        <w:t>年宁波市领军拔尖人才“一带一路”</w:t>
      </w:r>
    </w:p>
    <w:p w:rsidR="00527752" w:rsidRDefault="00527752" w:rsidP="00527752">
      <w:pPr>
        <w:spacing w:line="580" w:lineRule="exact"/>
        <w:jc w:val="center"/>
        <w:rPr>
          <w:rFonts w:ascii="黑体" w:eastAsia="黑体" w:hAnsi="黑体" w:cs="黑体"/>
          <w:spacing w:val="-2"/>
        </w:rPr>
      </w:pPr>
      <w:r>
        <w:rPr>
          <w:rFonts w:ascii="方正小标宋简体" w:eastAsia="方正小标宋简体" w:hAnsi="黑体" w:cs="黑体" w:hint="eastAsia"/>
          <w:spacing w:val="-2"/>
          <w:sz w:val="44"/>
          <w:szCs w:val="44"/>
        </w:rPr>
        <w:t>主题研修班</w:t>
      </w:r>
      <w:r>
        <w:rPr>
          <w:rFonts w:ascii="方正小标宋简体" w:eastAsia="方正小标宋简体" w:hAnsi="黑体" w:cs="黑体" w:hint="eastAsia"/>
          <w:sz w:val="44"/>
          <w:szCs w:val="44"/>
        </w:rPr>
        <w:t>日程安排表</w:t>
      </w:r>
    </w:p>
    <w:tbl>
      <w:tblPr>
        <w:tblW w:w="8325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6"/>
        <w:gridCol w:w="1065"/>
        <w:gridCol w:w="4333"/>
        <w:gridCol w:w="1461"/>
      </w:tblGrid>
      <w:tr w:rsidR="00527752" w:rsidTr="00E87489">
        <w:trPr>
          <w:trHeight w:val="749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内    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  注</w:t>
            </w:r>
          </w:p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w w:val="90"/>
                <w:sz w:val="28"/>
                <w:szCs w:val="28"/>
              </w:rPr>
              <w:t>（授课老师）</w:t>
            </w:r>
          </w:p>
        </w:tc>
      </w:tr>
      <w:tr w:rsidR="00527752" w:rsidTr="00E87489">
        <w:trPr>
          <w:trHeight w:val="2849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9月12日下  午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1.集体乘车前往人员，于下午</w:t>
            </w:r>
            <w:r>
              <w:rPr>
                <w:rFonts w:ascii="仿宋_GB2312" w:eastAsia="仿宋_GB2312" w:hAnsi="Arial" w:hint="eastAsia"/>
                <w:sz w:val="28"/>
                <w:szCs w:val="28"/>
              </w:rPr>
              <w:t>13:00前在宁波市人才大厦（柳汀街557号）候车，集中前往浙大。</w:t>
            </w:r>
          </w:p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2.15:00到达全季酒店（杭州黄龙时代广场店）统一办理入住手续。</w:t>
            </w:r>
          </w:p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3.16:30-17:30 宾馆会议厅，学员交流。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27752" w:rsidTr="00E87489">
        <w:trPr>
          <w:trHeight w:val="377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9月13日上  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开班式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27752" w:rsidTr="00E87489">
        <w:trPr>
          <w:trHeight w:val="377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公共课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一带一路专题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徐志宏</w:t>
            </w:r>
          </w:p>
        </w:tc>
      </w:tr>
      <w:tr w:rsidR="00527752" w:rsidTr="00E87489">
        <w:trPr>
          <w:trHeight w:val="469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9月13日下  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专题一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战略性新兴产业发展的高端装备制造业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童水光</w:t>
            </w:r>
          </w:p>
        </w:tc>
      </w:tr>
      <w:tr w:rsidR="00527752" w:rsidTr="00E87489">
        <w:trPr>
          <w:trHeight w:val="469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专题二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文化创意产业与企业培育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章建庆</w:t>
            </w:r>
          </w:p>
        </w:tc>
      </w:tr>
      <w:tr w:rsidR="00527752" w:rsidTr="00E87489">
        <w:trPr>
          <w:trHeight w:val="404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9月14日上  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专题一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城市大数据的可视分析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巫英才</w:t>
            </w:r>
          </w:p>
        </w:tc>
      </w:tr>
      <w:tr w:rsidR="00527752" w:rsidTr="00E87489">
        <w:trPr>
          <w:trHeight w:val="404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专题二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产业园区建设管理和发展战略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张学宁</w:t>
            </w:r>
          </w:p>
        </w:tc>
      </w:tr>
      <w:tr w:rsidR="00527752" w:rsidTr="00E87489">
        <w:trPr>
          <w:trHeight w:val="404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9月14日下  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专题一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人才的“选育用留”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王端旭</w:t>
            </w:r>
          </w:p>
        </w:tc>
      </w:tr>
      <w:tr w:rsidR="00527752" w:rsidTr="00E87489">
        <w:trPr>
          <w:trHeight w:val="354"/>
          <w:jc w:val="center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专题二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智慧城市建设和管理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徐  雷</w:t>
            </w:r>
          </w:p>
        </w:tc>
      </w:tr>
      <w:tr w:rsidR="00527752" w:rsidTr="00E87489">
        <w:trPr>
          <w:trHeight w:val="446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9月15日上  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公共课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“互联网+”与创新思维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张旭光</w:t>
            </w:r>
          </w:p>
        </w:tc>
      </w:tr>
      <w:tr w:rsidR="00527752" w:rsidTr="00E87489">
        <w:trPr>
          <w:trHeight w:val="489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9月15日下  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  察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考察结束后返程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52" w:rsidRDefault="00527752" w:rsidP="00E87489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27752" w:rsidRDefault="00527752" w:rsidP="00527752">
      <w:pPr>
        <w:spacing w:line="440" w:lineRule="exact"/>
        <w:ind w:leftChars="-11" w:left="-35" w:rightChars="8" w:right="26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注：1.上课作息：08:30-11:30；14:30-17:30；具体时间、师资安</w:t>
      </w:r>
    </w:p>
    <w:p w:rsidR="00527752" w:rsidRDefault="00527752" w:rsidP="00527752">
      <w:pPr>
        <w:spacing w:line="440" w:lineRule="exact"/>
        <w:ind w:leftChars="-11" w:left="-35" w:rightChars="8" w:right="26"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排等根据实际情况调整。</w:t>
      </w:r>
      <w:r>
        <w:rPr>
          <w:rFonts w:ascii="仿宋_GB2312" w:eastAsia="仿宋_GB2312" w:hint="eastAsia"/>
          <w:bCs/>
          <w:sz w:val="28"/>
          <w:szCs w:val="28"/>
        </w:rPr>
        <w:t>2.交通安排：大巴车接送学员往返全季酒</w:t>
      </w:r>
    </w:p>
    <w:p w:rsidR="00527752" w:rsidRPr="00AD7ED8" w:rsidRDefault="00527752" w:rsidP="00527752">
      <w:pPr>
        <w:spacing w:line="440" w:lineRule="exact"/>
        <w:ind w:leftChars="-11" w:left="-35" w:rightChars="8" w:right="26"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店与玉泉校区教学楼。</w:t>
      </w:r>
    </w:p>
    <w:p w:rsidR="00527752" w:rsidRDefault="00527752" w:rsidP="00527752">
      <w:pPr>
        <w:spacing w:line="400" w:lineRule="exact"/>
        <w:rPr>
          <w:rFonts w:ascii="黑体" w:eastAsia="黑体" w:hAnsi="黑体"/>
        </w:rPr>
      </w:pPr>
    </w:p>
    <w:p w:rsidR="00C753FA" w:rsidRDefault="00C753FA"/>
    <w:sectPr w:rsidR="00C7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3FA" w:rsidRDefault="00C753FA" w:rsidP="00527752">
      <w:r>
        <w:separator/>
      </w:r>
    </w:p>
  </w:endnote>
  <w:endnote w:type="continuationSeparator" w:id="1">
    <w:p w:rsidR="00C753FA" w:rsidRDefault="00C753FA" w:rsidP="0052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3FA" w:rsidRDefault="00C753FA" w:rsidP="00527752">
      <w:r>
        <w:separator/>
      </w:r>
    </w:p>
  </w:footnote>
  <w:footnote w:type="continuationSeparator" w:id="1">
    <w:p w:rsidR="00C753FA" w:rsidRDefault="00C753FA" w:rsidP="00527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752"/>
    <w:rsid w:val="00527752"/>
    <w:rsid w:val="00C7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5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7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7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7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2017-08-14T08:39:00Z</dcterms:created>
  <dcterms:modified xsi:type="dcterms:W3CDTF">2017-08-14T08:39:00Z</dcterms:modified>
</cp:coreProperties>
</file>