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00" w:lineRule="exact"/>
        <w:jc w:val="center"/>
        <w:rPr>
          <w:rFonts w:hint="eastAsia" w:ascii="方正小标宋_GBK" w:hAnsi="华文中宋" w:eastAsia="方正小标宋_GBK"/>
          <w:color w:val="000000"/>
          <w:sz w:val="90"/>
          <w:szCs w:val="90"/>
        </w:rPr>
      </w:pPr>
    </w:p>
    <w:p>
      <w:pPr>
        <w:spacing w:line="1240" w:lineRule="exact"/>
        <w:jc w:val="center"/>
        <w:rPr>
          <w:rFonts w:hint="eastAsia" w:ascii="方正小标宋简体" w:hAnsi="华文中宋" w:eastAsia="方正小标宋简体"/>
          <w:color w:val="FF0000"/>
          <w:spacing w:val="60"/>
          <w:w w:val="85"/>
          <w:sz w:val="100"/>
          <w:szCs w:val="100"/>
        </w:rPr>
      </w:pPr>
      <w:r>
        <w:rPr>
          <w:rFonts w:hint="eastAsia" w:ascii="方正小标宋简体" w:hAnsi="华文中宋" w:eastAsia="方正小标宋简体"/>
          <w:color w:val="FF0000"/>
          <w:spacing w:val="60"/>
          <w:w w:val="85"/>
          <w:sz w:val="100"/>
          <w:szCs w:val="100"/>
        </w:rPr>
        <w:t>宁波市总工会文件</w:t>
      </w:r>
    </w:p>
    <w:p>
      <w:pPr>
        <w:spacing w:line="620" w:lineRule="exact"/>
        <w:rPr>
          <w:rFonts w:hint="eastAsia" w:ascii="仿宋_GB2312" w:eastAsia="仿宋_GB2312"/>
          <w:bCs/>
          <w:sz w:val="32"/>
        </w:rPr>
      </w:pPr>
    </w:p>
    <w:p>
      <w:pPr>
        <w:spacing w:line="620" w:lineRule="exact"/>
        <w:jc w:val="center"/>
        <w:rPr>
          <w:rFonts w:hint="eastAsia" w:ascii="仿宋_GB2312" w:eastAsia="仿宋_GB2312"/>
          <w:bCs/>
          <w:sz w:val="32"/>
        </w:rPr>
      </w:pPr>
      <w:r>
        <w:rPr>
          <w:rFonts w:hint="eastAsia" w:ascii="仿宋_GB2312" w:eastAsia="仿宋_GB2312"/>
          <w:bCs/>
          <w:sz w:val="32"/>
        </w:rPr>
        <w:t>甬总工〔20</w:t>
      </w:r>
      <w:r>
        <w:rPr>
          <w:rFonts w:hint="eastAsia" w:ascii="仿宋_GB2312" w:eastAsia="仿宋_GB2312"/>
          <w:bCs/>
          <w:sz w:val="32"/>
          <w:lang w:val="en-US" w:eastAsia="zh-CN"/>
        </w:rPr>
        <w:t>20</w:t>
      </w:r>
      <w:r>
        <w:rPr>
          <w:rFonts w:hint="eastAsia" w:ascii="仿宋_GB2312" w:eastAsia="仿宋_GB2312"/>
          <w:bCs/>
          <w:sz w:val="32"/>
        </w:rPr>
        <w:t>〕</w:t>
      </w:r>
      <w:r>
        <w:rPr>
          <w:rFonts w:hint="eastAsia" w:ascii="仿宋_GB2312" w:eastAsia="仿宋_GB2312"/>
          <w:bCs/>
          <w:sz w:val="32"/>
          <w:lang w:val="en-US" w:eastAsia="zh-CN"/>
        </w:rPr>
        <w:t>29</w:t>
      </w:r>
      <w:r>
        <w:rPr>
          <w:rFonts w:hint="eastAsia" w:ascii="仿宋_GB2312" w:eastAsia="仿宋_GB2312"/>
          <w:bCs/>
          <w:sz w:val="32"/>
        </w:rPr>
        <w:t>号</w:t>
      </w:r>
    </w:p>
    <w:p>
      <w:pPr>
        <w:spacing w:line="620" w:lineRule="exact"/>
        <w:rPr>
          <w:rFonts w:hint="eastAsia"/>
          <w:sz w:val="24"/>
        </w:rPr>
      </w:pPr>
      <w:r>
        <w:rPr>
          <w:rFonts w:ascii="仿宋_GB2312" w:eastAsia="仿宋_GB2312"/>
          <w:bCs/>
          <w:color w:val="FF0000"/>
          <w:sz w:val="3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108585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8.55pt;height:0pt;width:441pt;z-index:251659264;mso-width-relative:page;mso-height-relative:page;" filled="f" stroked="t" coordsize="21600,21600" o:gfxdata="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0GPGNUAAAAHAQAADwAAAAAAAAAB&#10;ACAAAAAiAAAAZHJzL2Rvd25yZXYueG1sUEsBAhQAFAAAAAgAh07iQMloBjfaAQAAlwMAAA4AAAAA&#10;AAAAAQAgAAAAJAEAAGRycy9lMm9Eb2MueG1sUEsFBgAAAAAGAAYAWQEAAHAFAAAAAA==&#10;">
                <v:fill on="f" focussize="0,0"/>
                <v:stroke weight="1.5pt" color="#FF0000" joinstyle="round"/>
                <v:imagedata o:title=""/>
                <o:lock v:ext="edit" aspectratio="f"/>
              </v:line>
            </w:pict>
          </mc:Fallback>
        </mc:AlternateContent>
      </w:r>
    </w:p>
    <w:p>
      <w:pPr>
        <w:spacing w:line="620" w:lineRule="exact"/>
        <w:rPr>
          <w:rStyle w:val="6"/>
          <w:rFonts w:hint="eastAsia" w:ascii="仿宋_GB2312" w:eastAsia="仿宋_GB2312"/>
          <w:sz w:val="32"/>
          <w:szCs w:val="32"/>
        </w:rPr>
      </w:pPr>
    </w:p>
    <w:p>
      <w:pPr>
        <w:widowControl w:val="0"/>
        <w:spacing w:line="560" w:lineRule="exact"/>
        <w:jc w:val="center"/>
        <w:rPr>
          <w:rFonts w:hint="eastAsia" w:ascii="方正小标宋_GBK" w:eastAsia="方正小标宋_GBK"/>
          <w:bCs/>
          <w:kern w:val="0"/>
          <w:sz w:val="44"/>
          <w:szCs w:val="44"/>
        </w:rPr>
      </w:pPr>
      <w:r>
        <w:rPr>
          <w:rFonts w:hint="eastAsia" w:ascii="方正小标宋_GBK" w:eastAsia="方正小标宋_GBK"/>
          <w:bCs/>
          <w:kern w:val="0"/>
          <w:sz w:val="44"/>
          <w:szCs w:val="44"/>
        </w:rPr>
        <w:t>关于做好20</w:t>
      </w:r>
      <w:r>
        <w:rPr>
          <w:rFonts w:hint="eastAsia" w:ascii="方正小标宋_GBK" w:eastAsia="方正小标宋_GBK"/>
          <w:bCs/>
          <w:kern w:val="0"/>
          <w:sz w:val="44"/>
          <w:szCs w:val="44"/>
          <w:lang w:val="en-US" w:eastAsia="zh-CN"/>
        </w:rPr>
        <w:t>20</w:t>
      </w:r>
      <w:r>
        <w:rPr>
          <w:rFonts w:hint="eastAsia" w:ascii="方正小标宋_GBK" w:eastAsia="方正小标宋_GBK"/>
          <w:bCs/>
          <w:kern w:val="0"/>
          <w:sz w:val="44"/>
          <w:szCs w:val="44"/>
        </w:rPr>
        <w:t>年度职工医疗</w:t>
      </w:r>
    </w:p>
    <w:p>
      <w:pPr>
        <w:widowControl w:val="0"/>
        <w:spacing w:line="560" w:lineRule="exact"/>
        <w:jc w:val="center"/>
        <w:rPr>
          <w:rFonts w:hint="eastAsia" w:ascii="方正小标宋_GBK" w:eastAsia="方正小标宋_GBK"/>
          <w:bCs/>
          <w:kern w:val="0"/>
          <w:sz w:val="44"/>
          <w:szCs w:val="44"/>
        </w:rPr>
      </w:pPr>
      <w:r>
        <w:rPr>
          <w:rFonts w:hint="eastAsia" w:ascii="方正小标宋_GBK" w:eastAsia="方正小标宋_GBK"/>
          <w:bCs/>
          <w:kern w:val="0"/>
          <w:sz w:val="44"/>
          <w:szCs w:val="44"/>
        </w:rPr>
        <w:t>互助保障工作的通知</w:t>
      </w:r>
    </w:p>
    <w:p>
      <w:pPr>
        <w:widowControl w:val="0"/>
        <w:spacing w:line="560" w:lineRule="exact"/>
        <w:ind w:firstLine="0"/>
        <w:jc w:val="center"/>
        <w:rPr>
          <w:rFonts w:ascii="华文中宋" w:hAnsi="华文中宋" w:eastAsia="华文中宋"/>
          <w:b/>
          <w:bCs/>
          <w:kern w:val="0"/>
          <w:sz w:val="44"/>
          <w:szCs w:val="44"/>
        </w:rPr>
      </w:pPr>
    </w:p>
    <w:p>
      <w:pPr>
        <w:widowControl w:val="0"/>
        <w:spacing w:line="560" w:lineRule="exact"/>
        <w:rPr>
          <w:rFonts w:ascii="仿宋_GB2312" w:eastAsia="仿宋_GB2312"/>
          <w:kern w:val="0"/>
          <w:sz w:val="32"/>
          <w:szCs w:val="32"/>
        </w:rPr>
      </w:pPr>
      <w:r>
        <w:rPr>
          <w:rFonts w:hint="eastAsia" w:ascii="仿宋_GB2312" w:eastAsia="仿宋_GB2312"/>
          <w:kern w:val="0"/>
          <w:sz w:val="32"/>
          <w:szCs w:val="32"/>
        </w:rPr>
        <w:t>各区县（市）总工会、市产业工会，各园区总工会：</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为认真落实市总工会十五届</w:t>
      </w:r>
      <w:r>
        <w:rPr>
          <w:rFonts w:hint="eastAsia" w:ascii="仿宋_GB2312" w:eastAsia="仿宋_GB2312"/>
          <w:kern w:val="0"/>
          <w:sz w:val="32"/>
          <w:szCs w:val="32"/>
          <w:lang w:eastAsia="zh-CN"/>
        </w:rPr>
        <w:t>五</w:t>
      </w:r>
      <w:r>
        <w:rPr>
          <w:rFonts w:hint="eastAsia" w:ascii="仿宋_GB2312" w:eastAsia="仿宋_GB2312"/>
          <w:kern w:val="0"/>
          <w:sz w:val="32"/>
          <w:szCs w:val="32"/>
        </w:rPr>
        <w:t>次委员（扩大）会议确定的目标任务，围绕提高普惠服务工作质量</w:t>
      </w:r>
      <w:r>
        <w:rPr>
          <w:rFonts w:hint="eastAsia" w:ascii="仿宋_GB2312" w:eastAsia="仿宋_GB2312"/>
          <w:kern w:val="0"/>
          <w:sz w:val="32"/>
          <w:szCs w:val="32"/>
          <w:lang w:eastAsia="zh-CN"/>
        </w:rPr>
        <w:t>，</w:t>
      </w:r>
      <w:r>
        <w:rPr>
          <w:rFonts w:hint="eastAsia" w:ascii="仿宋_GB2312" w:eastAsia="仿宋_GB2312"/>
          <w:kern w:val="0"/>
          <w:sz w:val="32"/>
          <w:szCs w:val="32"/>
        </w:rPr>
        <w:t>保障和落实职工劳动安全卫生</w:t>
      </w:r>
      <w:r>
        <w:rPr>
          <w:rFonts w:hint="eastAsia" w:ascii="仿宋_GB2312" w:eastAsia="仿宋_GB2312"/>
          <w:kern w:val="0"/>
          <w:sz w:val="32"/>
          <w:szCs w:val="32"/>
          <w:lang w:eastAsia="zh-CN"/>
        </w:rPr>
        <w:t>权益</w:t>
      </w:r>
      <w:r>
        <w:rPr>
          <w:rFonts w:hint="eastAsia" w:ascii="仿宋_GB2312" w:eastAsia="仿宋_GB2312"/>
          <w:kern w:val="0"/>
          <w:sz w:val="32"/>
          <w:szCs w:val="32"/>
        </w:rPr>
        <w:t>，进一步推动职工互助保障工作持续健康发展，现就做好20</w:t>
      </w:r>
      <w:r>
        <w:rPr>
          <w:rFonts w:hint="eastAsia" w:ascii="仿宋_GB2312" w:eastAsia="仿宋_GB2312"/>
          <w:kern w:val="0"/>
          <w:sz w:val="32"/>
          <w:szCs w:val="32"/>
          <w:lang w:val="en-US" w:eastAsia="zh-CN"/>
        </w:rPr>
        <w:t>20</w:t>
      </w:r>
      <w:r>
        <w:rPr>
          <w:rFonts w:hint="eastAsia" w:ascii="仿宋_GB2312" w:eastAsia="仿宋_GB2312"/>
          <w:kern w:val="0"/>
          <w:sz w:val="32"/>
          <w:szCs w:val="32"/>
        </w:rPr>
        <w:t>年度职工医疗互助保障工作有关事项通知如下</w:t>
      </w:r>
      <w:r>
        <w:rPr>
          <w:rFonts w:hint="eastAsia" w:ascii="仿宋_GB2312" w:eastAsia="仿宋_GB2312"/>
          <w:kern w:val="0"/>
          <w:sz w:val="32"/>
          <w:szCs w:val="32"/>
          <w:lang w:eastAsia="zh-CN"/>
        </w:rPr>
        <w:t>：</w:t>
      </w:r>
    </w:p>
    <w:p>
      <w:pPr>
        <w:spacing w:line="560" w:lineRule="exact"/>
        <w:ind w:firstLine="640" w:firstLineChars="200"/>
        <w:rPr>
          <w:rFonts w:ascii="黑体" w:eastAsia="黑体"/>
          <w:bCs/>
          <w:kern w:val="0"/>
          <w:sz w:val="32"/>
          <w:szCs w:val="32"/>
        </w:rPr>
      </w:pPr>
      <w:r>
        <w:rPr>
          <w:rFonts w:hint="eastAsia" w:ascii="黑体" w:eastAsia="黑体"/>
          <w:bCs/>
          <w:kern w:val="0"/>
          <w:sz w:val="32"/>
          <w:szCs w:val="32"/>
        </w:rPr>
        <w:t>一、工作目标</w:t>
      </w:r>
    </w:p>
    <w:p>
      <w:pPr>
        <w:spacing w:line="560" w:lineRule="exact"/>
        <w:ind w:firstLine="640" w:firstLineChars="200"/>
        <w:jc w:val="left"/>
        <w:rPr>
          <w:rFonts w:ascii="仿宋_GB2312" w:eastAsia="仿宋_GB2312"/>
          <w:color w:val="000000"/>
          <w:kern w:val="0"/>
          <w:sz w:val="32"/>
          <w:szCs w:val="32"/>
        </w:rPr>
      </w:pPr>
      <w:r>
        <w:rPr>
          <w:rFonts w:hint="eastAsia" w:ascii="仿宋_GB2312" w:eastAsia="仿宋_GB2312"/>
          <w:kern w:val="0"/>
          <w:sz w:val="32"/>
          <w:szCs w:val="32"/>
        </w:rPr>
        <w:t>按照省总、市总的工作部署，全力深化关心关爱主题行动，扎实做好服务职工十件实事，充分</w:t>
      </w:r>
      <w:r>
        <w:rPr>
          <w:rFonts w:hint="eastAsia" w:ascii="仿宋_GB2312" w:eastAsia="仿宋_GB2312"/>
          <w:color w:val="000000"/>
          <w:kern w:val="0"/>
          <w:sz w:val="32"/>
          <w:szCs w:val="32"/>
        </w:rPr>
        <w:t>发扬工人阶级团结友爱、互助互济的光荣传统，</w:t>
      </w:r>
      <w:r>
        <w:rPr>
          <w:rFonts w:hint="eastAsia" w:ascii="仿宋_GB2312" w:eastAsia="仿宋_GB2312"/>
          <w:kern w:val="0"/>
          <w:sz w:val="32"/>
          <w:szCs w:val="32"/>
        </w:rPr>
        <w:t>进一步巩固和扩大参保覆盖面，不断提高职工医疗保障水平，</w:t>
      </w:r>
      <w:r>
        <w:rPr>
          <w:rFonts w:hint="eastAsia" w:ascii="仿宋_GB2312" w:eastAsia="仿宋_GB2312"/>
          <w:kern w:val="0"/>
          <w:sz w:val="32"/>
          <w:szCs w:val="32"/>
          <w:lang w:eastAsia="zh-CN"/>
        </w:rPr>
        <w:t>力争</w:t>
      </w:r>
      <w:r>
        <w:rPr>
          <w:rFonts w:hint="eastAsia" w:ascii="仿宋_GB2312" w:eastAsia="仿宋_GB2312"/>
          <w:kern w:val="0"/>
          <w:sz w:val="32"/>
          <w:szCs w:val="32"/>
        </w:rPr>
        <w:t>全年四项保障参保数</w:t>
      </w:r>
      <w:r>
        <w:rPr>
          <w:rFonts w:hint="eastAsia" w:ascii="仿宋_GB2312" w:eastAsia="仿宋_GB2312"/>
          <w:kern w:val="0"/>
          <w:sz w:val="32"/>
          <w:szCs w:val="32"/>
          <w:lang w:eastAsia="zh-CN"/>
        </w:rPr>
        <w:t>有明显跃升，达到</w:t>
      </w:r>
      <w:r>
        <w:rPr>
          <w:rFonts w:hint="eastAsia" w:ascii="仿宋_GB2312" w:eastAsia="仿宋_GB2312"/>
          <w:kern w:val="0"/>
          <w:sz w:val="32"/>
          <w:szCs w:val="32"/>
          <w:lang w:val="en-US" w:eastAsia="zh-CN"/>
        </w:rPr>
        <w:t>200</w:t>
      </w:r>
      <w:r>
        <w:rPr>
          <w:rFonts w:hint="eastAsia" w:ascii="仿宋_GB2312" w:eastAsia="仿宋_GB2312"/>
          <w:kern w:val="0"/>
          <w:sz w:val="32"/>
          <w:szCs w:val="32"/>
        </w:rPr>
        <w:t>万人次</w:t>
      </w:r>
      <w:r>
        <w:rPr>
          <w:rFonts w:hint="eastAsia" w:ascii="仿宋_GB2312" w:eastAsia="仿宋_GB2312"/>
          <w:kern w:val="0"/>
          <w:sz w:val="32"/>
          <w:szCs w:val="32"/>
          <w:lang w:eastAsia="zh-CN"/>
        </w:rPr>
        <w:t>以上</w:t>
      </w:r>
      <w:r>
        <w:rPr>
          <w:rFonts w:hint="eastAsia" w:ascii="仿宋_GB2312" w:eastAsia="仿宋_GB2312"/>
          <w:kern w:val="0"/>
          <w:sz w:val="32"/>
          <w:szCs w:val="32"/>
        </w:rPr>
        <w:t>。</w:t>
      </w:r>
    </w:p>
    <w:p>
      <w:pPr>
        <w:spacing w:line="560" w:lineRule="exact"/>
        <w:ind w:firstLine="640" w:firstLineChars="200"/>
        <w:rPr>
          <w:rFonts w:ascii="黑体" w:eastAsia="黑体"/>
          <w:bCs/>
          <w:kern w:val="0"/>
          <w:sz w:val="32"/>
          <w:szCs w:val="32"/>
        </w:rPr>
      </w:pPr>
      <w:r>
        <w:rPr>
          <w:rFonts w:hint="eastAsia" w:ascii="黑体" w:eastAsia="黑体"/>
          <w:bCs/>
          <w:kern w:val="0"/>
          <w:sz w:val="32"/>
          <w:szCs w:val="32"/>
        </w:rPr>
        <w:t>二、互助保障主要项目和内容</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（一）在职职工住院医疗互助保障项目</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缴费标准为50元/份（保障期限1年），每人限参加1份。被保障人在基本医疗保险认定、医保指定医院住院，医保报销范围内统筹基金支付后的个人承担部分（不包括个人自费、自付和自负部分）分段给付互助保障金：3000元（含）以下部分给付80%；3000元以上部分给付10%；公务员按公务员补助后的个人承担部分予以给付。初次住院起付标准一次性给予200元补助。</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（二）退休人员住院医疗互助保障项目</w:t>
      </w:r>
    </w:p>
    <w:p>
      <w:pPr>
        <w:spacing w:line="560" w:lineRule="exact"/>
        <w:ind w:firstLine="640" w:firstLineChars="200"/>
        <w:rPr>
          <w:rFonts w:ascii="仿宋_GB2312" w:eastAsia="仿宋_GB2312"/>
          <w:b/>
          <w:bCs/>
          <w:kern w:val="0"/>
          <w:sz w:val="32"/>
          <w:szCs w:val="32"/>
        </w:rPr>
      </w:pPr>
      <w:r>
        <w:rPr>
          <w:rFonts w:hint="eastAsia" w:ascii="仿宋_GB2312" w:eastAsia="仿宋_GB2312"/>
          <w:kern w:val="0"/>
          <w:sz w:val="32"/>
          <w:szCs w:val="32"/>
        </w:rPr>
        <w:t>缴费标准为130元/份（保障期限1年），每人限参加1份，因特殊原因漏保的，当年5月份为补保期。被保障人在基本医疗保险认定、医保指定医院住院(不包括家庭病床)，医保报销范围内统筹基金支付后的个人承担部分（不包括个人自费、自付和自负部分）分段给付互助保障金：3000元（含）以下部分给付50%（连续参保）或40%（首次参保或中断后参保）；3000元以上部分给付10%；公务员按公务员补助后的个人承担部分予以给付。</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（三）特种重病医疗互助保障项目</w:t>
      </w:r>
    </w:p>
    <w:p>
      <w:pPr>
        <w:spacing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eastAsia="仿宋_GB2312"/>
          <w:kern w:val="0"/>
          <w:sz w:val="32"/>
          <w:szCs w:val="32"/>
        </w:rPr>
        <w:t>缴费标准为60元/份（保障期限3年）或20元/份（保障期限1年），每人最高可参加3份。被保障人参保后，在保单生效之日90天起，因慢性肾衰竭（尿毒症）、恶性肿瘤、再生障碍性贫血、心脏瓣膜置换手术、冠状动脉旁路手术、颅内肿瘤手术、主动脉手术等7类大病，最高可领取医疗互助保障金1万元/份；在90天免责期内并于保单生效之日30天后，首次确诊患7类大</w:t>
      </w:r>
      <w:r>
        <w:rPr>
          <w:rFonts w:hint="eastAsia" w:ascii="仿宋_GB2312" w:hAnsi="Times New Roman" w:eastAsia="仿宋_GB2312" w:cs="Times New Roman"/>
          <w:kern w:val="0"/>
          <w:sz w:val="32"/>
          <w:szCs w:val="32"/>
          <w:lang w:val="en-US" w:eastAsia="zh-CN" w:bidi="ar-SA"/>
        </w:rPr>
        <w:t>病的可申领慰问金1000元。</w:t>
      </w:r>
    </w:p>
    <w:p>
      <w:pPr>
        <w:spacing w:line="560" w:lineRule="exact"/>
        <w:ind w:firstLine="640" w:firstLineChars="200"/>
        <w:rPr>
          <w:rFonts w:hint="eastAsia" w:ascii="仿宋_GB2312" w:eastAsia="仿宋_GB2312"/>
          <w:kern w:val="0"/>
          <w:sz w:val="32"/>
          <w:szCs w:val="32"/>
          <w:lang w:eastAsia="zh-CN"/>
        </w:rPr>
      </w:pPr>
      <w:r>
        <w:rPr>
          <w:rFonts w:hint="eastAsia" w:ascii="仿宋_GB2312" w:hAnsi="Times New Roman" w:eastAsia="仿宋_GB2312" w:cs="Times New Roman"/>
          <w:kern w:val="0"/>
          <w:sz w:val="32"/>
          <w:szCs w:val="32"/>
          <w:lang w:val="en-US" w:eastAsia="zh-CN" w:bidi="ar-SA"/>
        </w:rPr>
        <w:t>将新型冠状病毒肺炎纳入保障范围，</w:t>
      </w:r>
      <w:r>
        <w:rPr>
          <w:rFonts w:hint="eastAsia" w:ascii="仿宋_GB2312" w:eastAsia="仿宋_GB2312" w:cs="Times New Roman"/>
          <w:kern w:val="0"/>
          <w:sz w:val="32"/>
          <w:szCs w:val="32"/>
          <w:lang w:val="en-US" w:eastAsia="zh-CN" w:bidi="ar-SA"/>
        </w:rPr>
        <w:t>特种重病医疗互助保障已参保对象</w:t>
      </w:r>
      <w:r>
        <w:rPr>
          <w:rFonts w:hint="eastAsia" w:ascii="仿宋_GB2312" w:hAnsi="Times New Roman" w:eastAsia="仿宋_GB2312" w:cs="Times New Roman"/>
          <w:kern w:val="0"/>
          <w:sz w:val="32"/>
          <w:szCs w:val="32"/>
          <w:lang w:val="en-US" w:eastAsia="zh-CN" w:bidi="ar-SA"/>
        </w:rPr>
        <w:t>在</w:t>
      </w:r>
      <w:r>
        <w:rPr>
          <w:rFonts w:hint="eastAsia" w:ascii="仿宋_GB2312" w:eastAsia="仿宋_GB2312" w:cs="Times New Roman"/>
          <w:kern w:val="0"/>
          <w:sz w:val="32"/>
          <w:szCs w:val="32"/>
          <w:lang w:val="en-US" w:eastAsia="zh-CN" w:bidi="ar-SA"/>
        </w:rPr>
        <w:t>特病</w:t>
      </w:r>
      <w:r>
        <w:rPr>
          <w:rFonts w:hint="eastAsia" w:ascii="仿宋_GB2312" w:hAnsi="Times New Roman" w:eastAsia="仿宋_GB2312" w:cs="Times New Roman"/>
          <w:kern w:val="0"/>
          <w:sz w:val="32"/>
          <w:szCs w:val="32"/>
          <w:lang w:val="en-US" w:eastAsia="zh-CN" w:bidi="ar-SA"/>
        </w:rPr>
        <w:t>保障期间</w:t>
      </w:r>
      <w:r>
        <w:rPr>
          <w:rFonts w:hint="eastAsia" w:ascii="仿宋_GB2312" w:eastAsia="仿宋_GB2312" w:cs="Times New Roman"/>
          <w:kern w:val="0"/>
          <w:sz w:val="32"/>
          <w:szCs w:val="32"/>
          <w:lang w:val="en-US" w:eastAsia="zh-CN" w:bidi="ar-SA"/>
        </w:rPr>
        <w:t>被确诊为新型冠状病毒</w:t>
      </w:r>
      <w:r>
        <w:rPr>
          <w:rFonts w:hint="eastAsia" w:ascii="仿宋_GB2312" w:hAnsi="Times New Roman" w:eastAsia="仿宋_GB2312" w:cs="Times New Roman"/>
          <w:kern w:val="0"/>
          <w:sz w:val="32"/>
          <w:szCs w:val="32"/>
          <w:lang w:val="en-US" w:eastAsia="zh-CN" w:bidi="ar-SA"/>
        </w:rPr>
        <w:t>感染的肺炎，可享受特病保障待遇。新型冠状病毒肺炎纳入特病范围时间</w:t>
      </w:r>
      <w:r>
        <w:rPr>
          <w:rFonts w:hint="eastAsia" w:ascii="仿宋_GB2312" w:eastAsia="仿宋_GB2312" w:cs="Times New Roman"/>
          <w:kern w:val="0"/>
          <w:sz w:val="32"/>
          <w:szCs w:val="32"/>
          <w:lang w:val="en-US" w:eastAsia="zh-CN" w:bidi="ar-SA"/>
        </w:rPr>
        <w:t>为</w:t>
      </w:r>
      <w:r>
        <w:rPr>
          <w:rFonts w:hint="eastAsia" w:ascii="仿宋_GB2312" w:hAnsi="Times New Roman" w:eastAsia="仿宋_GB2312" w:cs="Times New Roman"/>
          <w:kern w:val="0"/>
          <w:sz w:val="32"/>
          <w:szCs w:val="32"/>
          <w:lang w:val="en-US" w:eastAsia="zh-CN" w:bidi="ar-SA"/>
        </w:rPr>
        <w:t>2020年1月1日起至2020年7月31日或国家宣布疫情结束</w:t>
      </w:r>
      <w:r>
        <w:rPr>
          <w:rFonts w:hint="eastAsia" w:ascii="仿宋_GB2312" w:eastAsia="仿宋_GB2312" w:cs="Times New Roman"/>
          <w:kern w:val="0"/>
          <w:sz w:val="32"/>
          <w:szCs w:val="32"/>
          <w:lang w:val="en-US" w:eastAsia="zh-CN" w:bidi="ar-SA"/>
        </w:rPr>
        <w:t>之日止。</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（四）女职工安康互助保障项目</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缴费标准为50元/份（保障期限4年）或15元/份（保障期限1年），每人最高可参加3份。被保障人参保后，在保单生效之日90天起，发生乳腺癌或女性生殖器官癌症，最高可领取医疗互助保障金1万元/份；在90天免责期内并于保单生效之日30天后，首次确诊患乳腺癌或女性生殖器官癌症其中之一种的可申领慰问金1000元；在保单生效之日30天后，首次确诊患非女工安康互助保障所指疾病，但属于特种重病保障范围内的7类大病之一的可申领慰问金1000元。</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（互助保障各项具体内容详见各保障办法</w:t>
      </w:r>
      <w:r>
        <w:rPr>
          <w:rFonts w:hint="eastAsia" w:ascii="仿宋_GB2312" w:eastAsia="仿宋_GB2312"/>
          <w:kern w:val="0"/>
          <w:sz w:val="32"/>
          <w:szCs w:val="32"/>
          <w:lang w:val="en-US" w:eastAsia="zh-CN"/>
        </w:rPr>
        <w:t>,保障金通过银行卡支付</w:t>
      </w:r>
      <w:r>
        <w:rPr>
          <w:rFonts w:hint="eastAsia" w:ascii="仿宋_GB2312" w:eastAsia="仿宋_GB2312"/>
          <w:kern w:val="0"/>
          <w:sz w:val="32"/>
          <w:szCs w:val="32"/>
        </w:rPr>
        <w:t>）</w:t>
      </w:r>
    </w:p>
    <w:p>
      <w:pPr>
        <w:spacing w:line="560" w:lineRule="exact"/>
        <w:ind w:firstLine="640" w:firstLineChars="200"/>
        <w:rPr>
          <w:rFonts w:ascii="黑体" w:eastAsia="黑体"/>
          <w:bCs/>
          <w:kern w:val="0"/>
          <w:sz w:val="32"/>
          <w:szCs w:val="32"/>
        </w:rPr>
      </w:pPr>
      <w:r>
        <w:rPr>
          <w:rFonts w:hint="eastAsia" w:ascii="黑体" w:eastAsia="黑体"/>
          <w:bCs/>
          <w:kern w:val="0"/>
          <w:sz w:val="32"/>
          <w:szCs w:val="32"/>
          <w:lang w:eastAsia="zh-CN"/>
        </w:rPr>
        <w:t>三</w:t>
      </w:r>
      <w:r>
        <w:rPr>
          <w:rFonts w:hint="eastAsia" w:ascii="黑体" w:eastAsia="黑体"/>
          <w:bCs/>
          <w:kern w:val="0"/>
          <w:sz w:val="32"/>
          <w:szCs w:val="32"/>
        </w:rPr>
        <w:t>、互助保障</w:t>
      </w:r>
      <w:r>
        <w:rPr>
          <w:rFonts w:hint="eastAsia" w:ascii="黑体" w:eastAsia="黑体"/>
          <w:bCs/>
          <w:kern w:val="0"/>
          <w:sz w:val="32"/>
          <w:szCs w:val="32"/>
          <w:lang w:eastAsia="zh-CN"/>
        </w:rPr>
        <w:t>办理和有关政策</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一</w:t>
      </w:r>
      <w:r>
        <w:rPr>
          <w:rFonts w:hint="eastAsia" w:ascii="楷体_GB2312" w:hAnsi="楷体_GB2312" w:eastAsia="楷体_GB2312" w:cs="楷体_GB2312"/>
          <w:b/>
          <w:bCs/>
          <w:kern w:val="0"/>
          <w:sz w:val="32"/>
          <w:szCs w:val="32"/>
        </w:rPr>
        <w:t>）职工互助保障医疗补助政策</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根据上年度职工医疗互助保障资金收支情况，在资金结余部分安排一定比例的医疗补助金额度，用于已参保在职职工的医疗补助。各区县（市）总工会、产业工会和园区总工会的医疗补助金分配额度原则上按照该系统上年度资金结余情况确定；参保人数较多的（一般指单个保障项目参保人数在1000人以上的）且上年度给付率低于70%的基层参保单位，在70%给付率的不足部分按比例确定医疗补助金分配额度。具体补助标准详见《关于印发修订后的&lt;宁波市职工互助保障医疗补助办法&gt;的通知》（甬互保字〔2017〕2号）。</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二</w:t>
      </w:r>
      <w:r>
        <w:rPr>
          <w:rFonts w:hint="eastAsia" w:ascii="楷体_GB2312" w:hAnsi="楷体_GB2312" w:eastAsia="楷体_GB2312" w:cs="楷体_GB2312"/>
          <w:b/>
          <w:bCs/>
          <w:kern w:val="0"/>
          <w:sz w:val="32"/>
          <w:szCs w:val="32"/>
        </w:rPr>
        <w:t>）特种重病互助保障赠送</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本年度对</w:t>
      </w:r>
      <w:r>
        <w:rPr>
          <w:rFonts w:hint="eastAsia" w:ascii="仿宋_GB2312" w:hAnsi="仿宋" w:eastAsia="仿宋_GB2312" w:cs="仿宋"/>
          <w:sz w:val="32"/>
          <w:szCs w:val="32"/>
        </w:rPr>
        <w:t>自愿参加宁波市“在职职工住院医疗互助保障”，持有“5.1服务卡”且已</w:t>
      </w:r>
      <w:r>
        <w:rPr>
          <w:rFonts w:hint="eastAsia" w:ascii="仿宋_GB2312" w:hAnsi="仿宋" w:eastAsia="仿宋_GB2312" w:cs="仿宋"/>
          <w:sz w:val="32"/>
          <w:szCs w:val="32"/>
          <w:lang w:eastAsia="zh-CN"/>
        </w:rPr>
        <w:t>在“甬工惠</w:t>
      </w:r>
      <w:r>
        <w:rPr>
          <w:rFonts w:hint="eastAsia" w:ascii="仿宋_GB2312" w:hAnsi="仿宋" w:eastAsia="仿宋_GB2312" w:cs="仿宋"/>
          <w:sz w:val="32"/>
          <w:szCs w:val="32"/>
          <w:lang w:val="en-US" w:eastAsia="zh-CN"/>
        </w:rPr>
        <w:t>APP”</w:t>
      </w:r>
      <w:r>
        <w:rPr>
          <w:rFonts w:hint="eastAsia" w:ascii="仿宋_GB2312" w:hAnsi="仿宋" w:eastAsia="仿宋_GB2312" w:cs="仿宋"/>
          <w:sz w:val="32"/>
          <w:szCs w:val="32"/>
        </w:rPr>
        <w:t>实名认证的工会会员，赠送一份</w:t>
      </w:r>
      <w:r>
        <w:rPr>
          <w:rFonts w:hint="eastAsia" w:ascii="仿宋_GB2312" w:hAnsi="仿宋" w:eastAsia="仿宋_GB2312" w:cs="仿宋"/>
          <w:sz w:val="32"/>
          <w:szCs w:val="32"/>
          <w:lang w:val="en-US" w:eastAsia="zh-CN"/>
        </w:rPr>
        <w:t>2020</w:t>
      </w:r>
      <w:r>
        <w:rPr>
          <w:rFonts w:hint="eastAsia" w:ascii="仿宋_GB2312" w:hAnsi="仿宋" w:eastAsia="仿宋_GB2312" w:cs="仿宋"/>
          <w:sz w:val="32"/>
          <w:szCs w:val="32"/>
        </w:rPr>
        <w:t>年特种重病医疗互助保障</w:t>
      </w:r>
      <w:r>
        <w:rPr>
          <w:rFonts w:hint="eastAsia" w:ascii="仿宋_GB2312" w:hAnsi="仿宋" w:eastAsia="仿宋_GB2312" w:cs="仿宋"/>
          <w:sz w:val="32"/>
          <w:szCs w:val="32"/>
          <w:lang w:eastAsia="zh-CN"/>
        </w:rPr>
        <w:t>（办理</w:t>
      </w:r>
      <w:r>
        <w:rPr>
          <w:rFonts w:hint="eastAsia" w:ascii="仿宋_GB2312" w:hAnsi="仿宋" w:eastAsia="仿宋_GB2312" w:cs="仿宋"/>
          <w:sz w:val="32"/>
          <w:szCs w:val="32"/>
        </w:rPr>
        <w:t>“5.1服务卡”</w:t>
      </w:r>
      <w:r>
        <w:rPr>
          <w:rFonts w:hint="eastAsia" w:ascii="仿宋_GB2312" w:hAnsi="仿宋" w:eastAsia="仿宋_GB2312" w:cs="仿宋"/>
          <w:sz w:val="32"/>
          <w:szCs w:val="32"/>
          <w:lang w:eastAsia="zh-CN"/>
        </w:rPr>
        <w:t>和实名认证时间截止到</w:t>
      </w:r>
      <w:r>
        <w:rPr>
          <w:rFonts w:hint="eastAsia" w:ascii="仿宋_GB2312" w:hAnsi="仿宋" w:eastAsia="仿宋_GB2312" w:cs="仿宋"/>
          <w:sz w:val="32"/>
          <w:szCs w:val="32"/>
          <w:lang w:val="en-US" w:eastAsia="zh-CN"/>
        </w:rPr>
        <w:t>2020年4月30日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。赠送工会会员所在单位原则上应按规定提取和上缴工会经费。市互助保障会在</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月底前完成在职参保人员名单汇总，各区县（市）总工会在</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月底前完成赠送工作</w:t>
      </w:r>
      <w:r>
        <w:rPr>
          <w:rFonts w:hint="eastAsia" w:ascii="仿宋_GB2312" w:eastAsia="仿宋_GB2312"/>
          <w:kern w:val="0"/>
          <w:sz w:val="32"/>
          <w:szCs w:val="32"/>
        </w:rPr>
        <w:t>。</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三</w:t>
      </w:r>
      <w:r>
        <w:rPr>
          <w:rFonts w:hint="eastAsia" w:ascii="楷体_GB2312" w:hAnsi="楷体_GB2312" w:eastAsia="楷体_GB2312" w:cs="楷体_GB2312"/>
          <w:b/>
          <w:bCs/>
          <w:kern w:val="0"/>
          <w:sz w:val="32"/>
          <w:szCs w:val="32"/>
        </w:rPr>
        <w:t>）网上参保</w:t>
      </w:r>
    </w:p>
    <w:p>
      <w:pPr>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eastAsia="zh-CN"/>
        </w:rPr>
        <w:t>为避免疫情期间集中参保引起人员聚集，今年</w:t>
      </w:r>
      <w:r>
        <w:rPr>
          <w:rFonts w:hint="eastAsia" w:ascii="仿宋_GB2312" w:eastAsia="仿宋_GB2312"/>
          <w:kern w:val="0"/>
          <w:sz w:val="32"/>
          <w:szCs w:val="32"/>
        </w:rPr>
        <w:t>参保期间</w:t>
      </w:r>
      <w:r>
        <w:rPr>
          <w:rFonts w:hint="eastAsia" w:ascii="仿宋_GB2312" w:eastAsia="仿宋_GB2312"/>
          <w:kern w:val="0"/>
          <w:sz w:val="32"/>
          <w:szCs w:val="32"/>
          <w:lang w:eastAsia="zh-CN"/>
        </w:rPr>
        <w:t>单位原则上通过</w:t>
      </w:r>
      <w:r>
        <w:rPr>
          <w:rFonts w:hint="eastAsia" w:ascii="仿宋_GB2312" w:eastAsia="仿宋_GB2312"/>
          <w:kern w:val="0"/>
          <w:sz w:val="32"/>
          <w:szCs w:val="32"/>
        </w:rPr>
        <w:t>网上</w:t>
      </w:r>
      <w:r>
        <w:rPr>
          <w:rFonts w:hint="eastAsia" w:ascii="仿宋_GB2312" w:eastAsia="仿宋_GB2312"/>
          <w:kern w:val="0"/>
          <w:sz w:val="32"/>
          <w:szCs w:val="32"/>
          <w:lang w:eastAsia="zh-CN"/>
        </w:rPr>
        <w:t>平台进行</w:t>
      </w:r>
      <w:r>
        <w:rPr>
          <w:rFonts w:hint="eastAsia" w:ascii="仿宋_GB2312" w:eastAsia="仿宋_GB2312"/>
          <w:kern w:val="0"/>
          <w:sz w:val="32"/>
          <w:szCs w:val="32"/>
        </w:rPr>
        <w:t>参保</w:t>
      </w:r>
      <w:r>
        <w:rPr>
          <w:rFonts w:hint="eastAsia" w:ascii="仿宋_GB2312" w:eastAsia="仿宋_GB2312"/>
          <w:kern w:val="0"/>
          <w:sz w:val="32"/>
          <w:szCs w:val="32"/>
          <w:lang w:eastAsia="zh-CN"/>
        </w:rPr>
        <w:t>。已建工会的</w:t>
      </w:r>
      <w:r>
        <w:rPr>
          <w:rFonts w:hint="eastAsia" w:ascii="仿宋_GB2312" w:eastAsia="仿宋_GB2312"/>
          <w:kern w:val="0"/>
          <w:sz w:val="32"/>
          <w:szCs w:val="32"/>
        </w:rPr>
        <w:t>基层单位可直接登录网上参保平台办理参保手续，</w:t>
      </w:r>
      <w:r>
        <w:rPr>
          <w:rFonts w:hint="eastAsia" w:ascii="仿宋_GB2312" w:eastAsia="仿宋_GB2312"/>
          <w:kern w:val="0"/>
          <w:sz w:val="32"/>
          <w:szCs w:val="32"/>
          <w:lang w:eastAsia="zh-CN"/>
        </w:rPr>
        <w:t>退休人员在社区（村）参保后由社区（村）统一通过网上参保平台参保，</w:t>
      </w:r>
      <w:r>
        <w:rPr>
          <w:rFonts w:hint="eastAsia" w:ascii="仿宋_GB2312" w:eastAsia="仿宋_GB2312"/>
          <w:kern w:val="0"/>
          <w:sz w:val="32"/>
          <w:szCs w:val="32"/>
        </w:rPr>
        <w:t>网上参保平台不办理个人参保。</w:t>
      </w:r>
      <w:r>
        <w:rPr>
          <w:rFonts w:hint="eastAsia" w:ascii="仿宋_GB2312" w:eastAsia="仿宋_GB2312"/>
          <w:kern w:val="0"/>
          <w:sz w:val="32"/>
          <w:szCs w:val="32"/>
          <w:lang w:eastAsia="zh-CN"/>
        </w:rPr>
        <w:t>网上参保相关操作办法另行发布。</w:t>
      </w:r>
    </w:p>
    <w:p>
      <w:pPr>
        <w:spacing w:line="560" w:lineRule="exact"/>
        <w:ind w:firstLine="640" w:firstLineChars="200"/>
        <w:rPr>
          <w:rFonts w:ascii="黑体" w:eastAsia="黑体"/>
          <w:bCs/>
          <w:kern w:val="0"/>
          <w:sz w:val="32"/>
          <w:szCs w:val="32"/>
        </w:rPr>
      </w:pPr>
      <w:r>
        <w:rPr>
          <w:rFonts w:hint="eastAsia" w:ascii="黑体" w:eastAsia="黑体"/>
          <w:bCs/>
          <w:kern w:val="0"/>
          <w:sz w:val="32"/>
          <w:szCs w:val="32"/>
          <w:lang w:val="en-US" w:eastAsia="zh-CN"/>
        </w:rPr>
        <w:t>四</w:t>
      </w:r>
      <w:r>
        <w:rPr>
          <w:rFonts w:hint="eastAsia" w:ascii="黑体" w:eastAsia="黑体"/>
          <w:bCs/>
          <w:kern w:val="0"/>
          <w:sz w:val="32"/>
          <w:szCs w:val="32"/>
        </w:rPr>
        <w:t>、工作要求</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（一）加强领导，做好参保组织动员</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各级工会要高度重视，切实加强对职工医疗互助保障工作的组织领导，把</w:t>
      </w:r>
      <w:r>
        <w:rPr>
          <w:rFonts w:hint="eastAsia" w:ascii="仿宋_GB2312" w:eastAsia="仿宋_GB2312"/>
          <w:kern w:val="0"/>
          <w:sz w:val="32"/>
          <w:szCs w:val="32"/>
          <w:lang w:eastAsia="zh-CN"/>
        </w:rPr>
        <w:t>在疫情期间</w:t>
      </w:r>
      <w:r>
        <w:rPr>
          <w:rFonts w:hint="eastAsia" w:ascii="仿宋_GB2312" w:eastAsia="仿宋_GB2312"/>
          <w:kern w:val="0"/>
          <w:sz w:val="32"/>
          <w:szCs w:val="32"/>
        </w:rPr>
        <w:t>做好职工医疗互助保障工作作为扎实推进关心关爱主题行动的有效载体，列入工会工作的重要内容。要切实做好参保的组织动员工作，按照总体任务和要求，统一思想、明确责任，克服畏难心理，结合当地实际，抓好落实。</w:t>
      </w:r>
      <w:r>
        <w:rPr>
          <w:rFonts w:hint="eastAsia" w:ascii="仿宋_GB2312" w:eastAsia="仿宋_GB2312"/>
          <w:b w:val="0"/>
          <w:bCs w:val="0"/>
          <w:kern w:val="0"/>
          <w:sz w:val="32"/>
          <w:szCs w:val="32"/>
          <w:lang w:eastAsia="zh-CN"/>
        </w:rPr>
        <w:t>特别是参保人数与实名制会员数差距较大的单位，要加大参保力度确保参保人数有明显增长。</w:t>
      </w:r>
      <w:r>
        <w:rPr>
          <w:rFonts w:hint="eastAsia" w:ascii="仿宋_GB2312" w:eastAsia="仿宋_GB2312"/>
          <w:kern w:val="0"/>
          <w:sz w:val="32"/>
          <w:szCs w:val="32"/>
        </w:rPr>
        <w:t>要充分发挥职工服务中心（站、点）的作用，在集中参保期间，积极争取各方支持，采取多种有效办法，确保人员、经费、场地等到位，全力保障今年参保任务的顺利完成。</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（二）强化宣传，调动参保积极性</w:t>
      </w:r>
    </w:p>
    <w:p>
      <w:pPr>
        <w:spacing w:line="560" w:lineRule="exact"/>
        <w:ind w:firstLine="640" w:firstLineChars="200"/>
        <w:rPr>
          <w:rFonts w:ascii="仿宋_GB2312" w:eastAsia="仿宋_GB2312"/>
          <w:color w:val="000000"/>
          <w:kern w:val="0"/>
          <w:sz w:val="32"/>
          <w:szCs w:val="32"/>
        </w:rPr>
      </w:pPr>
      <w:r>
        <w:rPr>
          <w:rFonts w:hint="eastAsia" w:ascii="仿宋_GB2312" w:eastAsia="仿宋_GB2312"/>
          <w:kern w:val="0"/>
          <w:sz w:val="32"/>
          <w:szCs w:val="32"/>
        </w:rPr>
        <w:t>各级工会要加大宣传力度，将互保宣传工作覆盖到已建工会的基层组织。对不同类型不同性质的参保单位，采取分类分项的参保政策引导，充分</w:t>
      </w:r>
      <w:r>
        <w:rPr>
          <w:rFonts w:hint="eastAsia" w:ascii="仿宋_GB2312" w:eastAsia="仿宋_GB2312"/>
          <w:kern w:val="0"/>
          <w:sz w:val="32"/>
          <w:szCs w:val="32"/>
          <w:shd w:val="clear" w:color="auto" w:fill="FFFFFF"/>
        </w:rPr>
        <w:t>调动各参保单位的积极性。要</w:t>
      </w:r>
      <w:r>
        <w:rPr>
          <w:rFonts w:hint="eastAsia" w:ascii="仿宋_GB2312" w:eastAsia="仿宋_GB2312"/>
          <w:color w:val="000000"/>
          <w:kern w:val="0"/>
          <w:sz w:val="32"/>
          <w:szCs w:val="32"/>
        </w:rPr>
        <w:t>强化《宁波市城镇职工基本医疗保险规定》（市政府令第138号）中关于“企业补充医疗保险费在工资总额4%以内部分，可以直接从成本中列支”这一优惠政策的引导作用</w:t>
      </w:r>
      <w:r>
        <w:rPr>
          <w:rFonts w:hint="eastAsia" w:ascii="仿宋_GB2312" w:eastAsia="仿宋_GB2312"/>
          <w:kern w:val="0"/>
          <w:sz w:val="32"/>
          <w:szCs w:val="32"/>
          <w:shd w:val="clear" w:color="auto" w:fill="FFFFFF"/>
        </w:rPr>
        <w:t>。</w:t>
      </w:r>
      <w:r>
        <w:rPr>
          <w:rFonts w:hint="eastAsia" w:ascii="仿宋_GB2312" w:eastAsia="仿宋_GB2312"/>
          <w:kern w:val="0"/>
          <w:sz w:val="32"/>
          <w:szCs w:val="32"/>
        </w:rPr>
        <w:t>积极拓展参保资金的缴纳方式，可实行单位、个人缴纳或</w:t>
      </w:r>
      <w:r>
        <w:rPr>
          <w:rFonts w:hint="eastAsia" w:ascii="仿宋_GB2312" w:eastAsia="仿宋_GB2312"/>
          <w:kern w:val="0"/>
          <w:sz w:val="32"/>
          <w:szCs w:val="32"/>
          <w:shd w:val="clear" w:color="auto" w:fill="FFFFFF"/>
        </w:rPr>
        <w:t>单位出一点、个人交一点等多种方式，积极争取党政领导的重视和支持。</w:t>
      </w:r>
      <w:r>
        <w:rPr>
          <w:rFonts w:hint="eastAsia" w:ascii="仿宋_GB2312" w:eastAsia="仿宋_GB2312"/>
          <w:kern w:val="0"/>
          <w:sz w:val="32"/>
          <w:szCs w:val="32"/>
        </w:rPr>
        <w:t>要充分运用广播电视、报纸、互联网等媒体渠道和工会宣传阵地，</w:t>
      </w:r>
      <w:r>
        <w:rPr>
          <w:rFonts w:hint="eastAsia" w:ascii="仿宋_GB2312" w:eastAsia="仿宋_GB2312"/>
          <w:kern w:val="0"/>
          <w:sz w:val="32"/>
          <w:szCs w:val="32"/>
          <w:shd w:val="clear" w:color="auto" w:fill="FFFFFF"/>
        </w:rPr>
        <w:t>多途径、多形式、多手段</w:t>
      </w:r>
      <w:r>
        <w:rPr>
          <w:rFonts w:hint="eastAsia" w:ascii="仿宋_GB2312" w:eastAsia="仿宋_GB2312"/>
          <w:kern w:val="0"/>
          <w:sz w:val="32"/>
          <w:szCs w:val="32"/>
        </w:rPr>
        <w:t>大力宣传开展职工医疗互助保障的目的意义和互助互济理念。</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（三)优化服务，提升工作精准性</w:t>
      </w:r>
    </w:p>
    <w:p>
      <w:pPr>
        <w:spacing w:line="560" w:lineRule="exact"/>
        <w:ind w:firstLine="640" w:firstLineChars="200"/>
        <w:rPr>
          <w:rFonts w:ascii="仿宋_GB2312" w:eastAsia="仿宋_GB2312"/>
          <w:b/>
          <w:bCs/>
          <w:kern w:val="0"/>
          <w:sz w:val="32"/>
          <w:szCs w:val="32"/>
        </w:rPr>
      </w:pPr>
      <w:r>
        <w:rPr>
          <w:rFonts w:hint="eastAsia" w:ascii="仿宋_GB2312" w:eastAsia="仿宋_GB2312"/>
          <w:kern w:val="0"/>
          <w:sz w:val="32"/>
          <w:szCs w:val="32"/>
        </w:rPr>
        <w:t>各级工会要进一步增强服务意识、责任意识和法制意识，牢固树立依章办事和真心真意服务职工的工作理念，进一步为基层工会和职工提供高效、优质、便利的服务，赢得广大职工的信任和支持，把职工医疗互助保障这项直接面向基层、服务职工、事关职工切身利益的好事办好、实事办事，不断深化职工医疗互助保障的品牌效应。</w:t>
      </w:r>
    </w:p>
    <w:p>
      <w:pPr>
        <w:spacing w:line="560" w:lineRule="exact"/>
        <w:ind w:firstLine="640" w:firstLineChars="200"/>
        <w:rPr>
          <w:rFonts w:ascii="仿宋_GB2312" w:eastAsia="仿宋_GB2312"/>
          <w:color w:val="333333"/>
          <w:kern w:val="0"/>
          <w:sz w:val="32"/>
          <w:szCs w:val="32"/>
        </w:rPr>
      </w:pPr>
      <w:r>
        <w:rPr>
          <w:rFonts w:hint="eastAsia" w:ascii="仿宋_GB2312" w:eastAsia="仿宋_GB2312"/>
          <w:kern w:val="0"/>
          <w:sz w:val="32"/>
          <w:szCs w:val="32"/>
        </w:rPr>
        <w:t>各级工会组织</w:t>
      </w:r>
      <w:r>
        <w:rPr>
          <w:rFonts w:hint="eastAsia" w:ascii="仿宋_GB2312" w:eastAsia="仿宋_GB2312"/>
          <w:kern w:val="0"/>
          <w:sz w:val="32"/>
          <w:szCs w:val="32"/>
          <w:lang w:eastAsia="zh-CN"/>
        </w:rPr>
        <w:t>要</w:t>
      </w:r>
      <w:r>
        <w:rPr>
          <w:rFonts w:hint="eastAsia" w:ascii="仿宋_GB2312" w:eastAsia="仿宋_GB2312"/>
          <w:kern w:val="0"/>
          <w:sz w:val="32"/>
          <w:szCs w:val="32"/>
        </w:rPr>
        <w:t>对照</w:t>
      </w:r>
      <w:r>
        <w:rPr>
          <w:rFonts w:hint="eastAsia" w:ascii="仿宋_GB2312" w:eastAsia="仿宋_GB2312"/>
          <w:kern w:val="0"/>
          <w:sz w:val="32"/>
          <w:szCs w:val="32"/>
          <w:lang w:eastAsia="zh-CN"/>
        </w:rPr>
        <w:t>本通知和有关参保政策</w:t>
      </w:r>
      <w:r>
        <w:rPr>
          <w:rFonts w:hint="eastAsia" w:ascii="仿宋_GB2312" w:eastAsia="仿宋_GB2312"/>
          <w:kern w:val="0"/>
          <w:sz w:val="32"/>
          <w:szCs w:val="32"/>
        </w:rPr>
        <w:t>要求，认真组织实施，注意把握时间节点：在职职工和退休人员住院医疗互助保障的参保工作在今年</w:t>
      </w:r>
      <w:r>
        <w:rPr>
          <w:rFonts w:hint="eastAsia" w:ascii="仿宋_GB2312" w:eastAsia="仿宋_GB2312"/>
          <w:kern w:val="0"/>
          <w:sz w:val="32"/>
          <w:szCs w:val="32"/>
          <w:lang w:val="en-US" w:eastAsia="zh-CN"/>
        </w:rPr>
        <w:t>5</w:t>
      </w:r>
      <w:r>
        <w:rPr>
          <w:rFonts w:hint="eastAsia" w:ascii="仿宋_GB2312" w:eastAsia="仿宋_GB2312"/>
          <w:kern w:val="0"/>
          <w:sz w:val="32"/>
          <w:szCs w:val="32"/>
        </w:rPr>
        <w:t>月</w:t>
      </w:r>
      <w:r>
        <w:rPr>
          <w:rFonts w:hint="eastAsia" w:ascii="仿宋_GB2312" w:eastAsia="仿宋_GB2312"/>
          <w:kern w:val="0"/>
          <w:sz w:val="32"/>
          <w:szCs w:val="32"/>
          <w:lang w:val="en-US" w:eastAsia="zh-CN"/>
        </w:rPr>
        <w:t>20日</w:t>
      </w:r>
      <w:r>
        <w:rPr>
          <w:rFonts w:hint="eastAsia" w:ascii="仿宋_GB2312" w:eastAsia="仿宋_GB2312"/>
          <w:kern w:val="0"/>
          <w:sz w:val="32"/>
          <w:szCs w:val="32"/>
        </w:rPr>
        <w:t>前完成</w:t>
      </w:r>
      <w:r>
        <w:rPr>
          <w:rFonts w:hint="eastAsia" w:ascii="仿宋_GB2312" w:eastAsia="仿宋_GB2312"/>
          <w:kern w:val="0"/>
          <w:sz w:val="32"/>
          <w:szCs w:val="32"/>
          <w:lang w:eastAsia="zh-CN"/>
        </w:rPr>
        <w:t>，街道（乡镇），社区（村）在参保期限内按照疫情控制情况自行安排退休人员集中参保时间</w:t>
      </w:r>
      <w:r>
        <w:rPr>
          <w:rFonts w:hint="eastAsia" w:ascii="仿宋_GB2312" w:eastAsia="仿宋_GB2312"/>
          <w:kern w:val="0"/>
          <w:sz w:val="32"/>
          <w:szCs w:val="32"/>
        </w:rPr>
        <w:t>；特种重病和女职工安康互助保障的续保工作按规定到期时间完成，新参保的在今年10月底前结束；市本级单位集中参保办理时间为</w:t>
      </w:r>
      <w:r>
        <w:rPr>
          <w:rFonts w:hint="eastAsia" w:ascii="仿宋_GB2312" w:eastAsia="仿宋_GB2312"/>
          <w:kern w:val="0"/>
          <w:sz w:val="32"/>
          <w:szCs w:val="32"/>
          <w:lang w:val="en-US" w:eastAsia="zh-CN"/>
        </w:rPr>
        <w:t>2020</w:t>
      </w:r>
      <w:r>
        <w:rPr>
          <w:rFonts w:hint="eastAsia" w:ascii="仿宋_GB2312" w:eastAsia="仿宋_GB2312"/>
          <w:kern w:val="0"/>
          <w:sz w:val="32"/>
          <w:szCs w:val="32"/>
        </w:rPr>
        <w:t>年</w:t>
      </w:r>
      <w:r>
        <w:rPr>
          <w:rFonts w:hint="eastAsia" w:ascii="仿宋_GB2312" w:eastAsia="仿宋_GB2312"/>
          <w:kern w:val="0"/>
          <w:sz w:val="32"/>
          <w:szCs w:val="32"/>
          <w:lang w:val="en-US" w:eastAsia="zh-CN"/>
        </w:rPr>
        <w:t>4</w:t>
      </w:r>
      <w:r>
        <w:rPr>
          <w:rFonts w:hint="eastAsia" w:ascii="仿宋_GB2312" w:eastAsia="仿宋_GB2312"/>
          <w:kern w:val="0"/>
          <w:sz w:val="32"/>
          <w:szCs w:val="32"/>
        </w:rPr>
        <w:t>月</w:t>
      </w:r>
      <w:r>
        <w:rPr>
          <w:rFonts w:hint="eastAsia" w:ascii="仿宋_GB2312" w:eastAsia="仿宋_GB2312"/>
          <w:kern w:val="0"/>
          <w:sz w:val="32"/>
          <w:szCs w:val="32"/>
          <w:lang w:eastAsia="zh-CN"/>
        </w:rPr>
        <w:t>中旬</w:t>
      </w:r>
      <w:r>
        <w:rPr>
          <w:rFonts w:hint="eastAsia" w:ascii="仿宋_GB2312" w:eastAsia="仿宋_GB2312"/>
          <w:kern w:val="0"/>
          <w:sz w:val="32"/>
          <w:szCs w:val="32"/>
        </w:rPr>
        <w:t>至</w:t>
      </w:r>
      <w:r>
        <w:rPr>
          <w:rFonts w:hint="eastAsia" w:ascii="仿宋_GB2312" w:eastAsia="仿宋_GB2312"/>
          <w:kern w:val="0"/>
          <w:sz w:val="32"/>
          <w:szCs w:val="32"/>
          <w:lang w:val="en-US" w:eastAsia="zh-CN"/>
        </w:rPr>
        <w:t>5</w:t>
      </w:r>
      <w:r>
        <w:rPr>
          <w:rFonts w:hint="eastAsia" w:ascii="仿宋_GB2312" w:eastAsia="仿宋_GB2312"/>
          <w:kern w:val="0"/>
          <w:sz w:val="32"/>
          <w:szCs w:val="32"/>
        </w:rPr>
        <w:t>月</w:t>
      </w:r>
      <w:r>
        <w:rPr>
          <w:rFonts w:hint="eastAsia" w:ascii="仿宋_GB2312" w:eastAsia="仿宋_GB2312"/>
          <w:kern w:val="0"/>
          <w:sz w:val="32"/>
          <w:szCs w:val="32"/>
          <w:lang w:val="en-US" w:eastAsia="zh-CN"/>
        </w:rPr>
        <w:t>30</w:t>
      </w:r>
      <w:r>
        <w:rPr>
          <w:rFonts w:hint="eastAsia" w:ascii="仿宋_GB2312" w:eastAsia="仿宋_GB2312"/>
          <w:kern w:val="0"/>
          <w:sz w:val="32"/>
          <w:szCs w:val="32"/>
        </w:rPr>
        <w:t>日（节假日除外）</w:t>
      </w:r>
      <w:r>
        <w:rPr>
          <w:rFonts w:hint="eastAsia" w:ascii="仿宋_GB2312" w:eastAsia="仿宋_GB2312"/>
          <w:kern w:val="0"/>
          <w:sz w:val="32"/>
          <w:szCs w:val="32"/>
          <w:lang w:eastAsia="zh-CN"/>
        </w:rPr>
        <w:t>。</w:t>
      </w:r>
    </w:p>
    <w:p>
      <w:pPr>
        <w:spacing w:line="560" w:lineRule="exact"/>
        <w:ind w:firstLine="640" w:firstLineChars="200"/>
        <w:rPr>
          <w:rFonts w:ascii="仿宋_GB2312" w:eastAsia="仿宋_GB2312"/>
          <w:kern w:val="0"/>
          <w:sz w:val="32"/>
          <w:szCs w:val="32"/>
        </w:rPr>
      </w:pP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附件：201</w:t>
      </w:r>
      <w:r>
        <w:rPr>
          <w:rFonts w:hint="eastAsia" w:ascii="仿宋_GB2312" w:eastAsia="仿宋_GB2312"/>
          <w:kern w:val="0"/>
          <w:sz w:val="32"/>
          <w:szCs w:val="32"/>
          <w:lang w:val="en-US" w:eastAsia="zh-CN"/>
        </w:rPr>
        <w:t>9</w:t>
      </w:r>
      <w:r>
        <w:rPr>
          <w:rFonts w:hint="eastAsia" w:ascii="仿宋_GB2312" w:eastAsia="仿宋_GB2312"/>
          <w:kern w:val="0"/>
          <w:sz w:val="32"/>
          <w:szCs w:val="32"/>
        </w:rPr>
        <w:t>年度各系统职工医疗互助保障参保情况</w:t>
      </w:r>
    </w:p>
    <w:p>
      <w:pPr>
        <w:widowControl w:val="0"/>
        <w:spacing w:line="560" w:lineRule="exact"/>
        <w:ind w:firstLine="5376" w:firstLineChars="1680"/>
        <w:rPr>
          <w:rFonts w:hint="eastAsia" w:ascii="仿宋_GB2312" w:eastAsia="仿宋_GB2312"/>
          <w:kern w:val="0"/>
          <w:sz w:val="32"/>
          <w:szCs w:val="32"/>
        </w:rPr>
      </w:pPr>
    </w:p>
    <w:p>
      <w:pPr>
        <w:widowControl w:val="0"/>
        <w:spacing w:line="560" w:lineRule="exact"/>
        <w:ind w:firstLine="5376" w:firstLineChars="1680"/>
        <w:rPr>
          <w:rFonts w:hint="eastAsia" w:ascii="仿宋_GB2312" w:eastAsia="仿宋_GB2312"/>
          <w:kern w:val="0"/>
          <w:sz w:val="32"/>
          <w:szCs w:val="32"/>
        </w:rPr>
      </w:pPr>
    </w:p>
    <w:p>
      <w:pPr>
        <w:widowControl w:val="0"/>
        <w:spacing w:line="560" w:lineRule="exact"/>
        <w:ind w:firstLine="5376" w:firstLineChars="1680"/>
        <w:rPr>
          <w:rFonts w:ascii="仿宋_GB2312" w:eastAsia="仿宋_GB2312"/>
          <w:kern w:val="0"/>
          <w:sz w:val="32"/>
          <w:szCs w:val="32"/>
        </w:rPr>
      </w:pPr>
      <w:r>
        <w:rPr>
          <w:rFonts w:hint="eastAsia" w:ascii="仿宋_GB2312" w:eastAsia="仿宋_GB2312"/>
          <w:kern w:val="0"/>
          <w:sz w:val="32"/>
          <w:szCs w:val="32"/>
        </w:rPr>
        <w:t>宁波市总工会</w:t>
      </w:r>
    </w:p>
    <w:p>
      <w:pPr>
        <w:widowControl w:val="0"/>
        <w:wordWrap w:val="0"/>
        <w:spacing w:line="560" w:lineRule="exact"/>
        <w:ind w:firstLine="5120" w:firstLineChars="1600"/>
        <w:jc w:val="right"/>
        <w:rPr>
          <w:rFonts w:hint="eastAsia" w:ascii="仿宋_GB2312" w:eastAsia="仿宋_GB2312"/>
          <w:kern w:val="0"/>
          <w:sz w:val="32"/>
          <w:szCs w:val="32"/>
          <w:lang w:val="en-US" w:eastAsia="zh-CN"/>
        </w:rPr>
      </w:pPr>
      <w:r>
        <w:rPr>
          <w:rFonts w:hint="eastAsia" w:ascii="仿宋_GB2312" w:eastAsia="仿宋_GB2312"/>
          <w:kern w:val="0"/>
          <w:sz w:val="32"/>
          <w:szCs w:val="32"/>
        </w:rPr>
        <w:t>20</w:t>
      </w:r>
      <w:r>
        <w:rPr>
          <w:rFonts w:hint="eastAsia" w:ascii="仿宋_GB2312" w:eastAsia="仿宋_GB2312"/>
          <w:kern w:val="0"/>
          <w:sz w:val="32"/>
          <w:szCs w:val="32"/>
          <w:lang w:val="en-US" w:eastAsia="zh-CN"/>
        </w:rPr>
        <w:t>20</w:t>
      </w:r>
      <w:r>
        <w:rPr>
          <w:rFonts w:hint="eastAsia" w:ascii="仿宋_GB2312" w:eastAsia="仿宋_GB2312"/>
          <w:kern w:val="0"/>
          <w:sz w:val="32"/>
          <w:szCs w:val="32"/>
        </w:rPr>
        <w:t>年</w:t>
      </w:r>
      <w:r>
        <w:rPr>
          <w:rFonts w:hint="eastAsia" w:ascii="仿宋_GB2312" w:eastAsia="仿宋_GB2312"/>
          <w:kern w:val="0"/>
          <w:sz w:val="32"/>
          <w:szCs w:val="32"/>
          <w:lang w:val="en-US" w:eastAsia="zh-CN"/>
        </w:rPr>
        <w:t>4</w:t>
      </w:r>
      <w:r>
        <w:rPr>
          <w:rFonts w:hint="eastAsia" w:ascii="仿宋_GB2312" w:eastAsia="仿宋_GB2312"/>
          <w:kern w:val="0"/>
          <w:sz w:val="32"/>
          <w:szCs w:val="32"/>
        </w:rPr>
        <w:t>月</w:t>
      </w:r>
      <w:r>
        <w:rPr>
          <w:rFonts w:hint="eastAsia" w:ascii="仿宋_GB2312" w:eastAsia="仿宋_GB2312"/>
          <w:kern w:val="0"/>
          <w:sz w:val="32"/>
          <w:szCs w:val="32"/>
          <w:lang w:val="en-US" w:eastAsia="zh-CN"/>
        </w:rPr>
        <w:t>3</w:t>
      </w:r>
      <w:r>
        <w:rPr>
          <w:rFonts w:hint="eastAsia" w:ascii="仿宋_GB2312" w:eastAsia="仿宋_GB2312"/>
          <w:kern w:val="0"/>
          <w:sz w:val="32"/>
          <w:szCs w:val="32"/>
        </w:rPr>
        <w:t>日</w:t>
      </w:r>
      <w:r>
        <w:rPr>
          <w:rFonts w:hint="eastAsia" w:ascii="仿宋_GB2312" w:eastAsia="仿宋_GB2312"/>
          <w:kern w:val="0"/>
          <w:sz w:val="32"/>
          <w:szCs w:val="32"/>
          <w:lang w:val="en-US" w:eastAsia="zh-CN"/>
        </w:rPr>
        <w:t xml:space="preserve">        </w:t>
      </w:r>
    </w:p>
    <w:p>
      <w:pPr>
        <w:widowControl/>
        <w:spacing w:line="520" w:lineRule="atLeast"/>
        <w:rPr>
          <w:rFonts w:ascii="仿宋_GB2312" w:eastAsia="仿宋_GB2312"/>
          <w:kern w:val="0"/>
          <w:szCs w:val="21"/>
        </w:rPr>
      </w:pPr>
    </w:p>
    <w:p>
      <w:pPr>
        <w:widowControl/>
        <w:spacing w:line="320" w:lineRule="atLeast"/>
        <w:rPr>
          <w:rFonts w:ascii="方正小标宋简体" w:eastAsia="方正小标宋简体"/>
          <w:b/>
          <w:kern w:val="0"/>
          <w:sz w:val="32"/>
          <w:szCs w:val="32"/>
        </w:rPr>
      </w:pPr>
      <w:r>
        <w:rPr>
          <w:rFonts w:hint="eastAsia" w:ascii="黑体" w:hAnsi="宋体" w:eastAsia="黑体"/>
          <w:kern w:val="0"/>
          <w:sz w:val="32"/>
        </w:rPr>
        <w:br w:type="page"/>
      </w:r>
      <w:r>
        <w:rPr>
          <w:rFonts w:hint="eastAsia" w:ascii="黑体" w:hAnsi="宋体" w:eastAsia="黑体"/>
          <w:kern w:val="0"/>
          <w:sz w:val="32"/>
          <w:szCs w:val="32"/>
        </w:rPr>
        <w:t>附件</w:t>
      </w:r>
    </w:p>
    <w:p>
      <w:pPr>
        <w:spacing w:before="157" w:beforeLines="50" w:after="157" w:afterLines="50" w:line="560" w:lineRule="exact"/>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201</w:t>
      </w:r>
      <w:r>
        <w:rPr>
          <w:rFonts w:hint="eastAsia" w:ascii="方正小标宋_GBK" w:hAnsi="方正小标宋_GBK" w:eastAsia="方正小标宋_GBK" w:cs="方正小标宋_GBK"/>
          <w:b w:val="0"/>
          <w:bCs/>
          <w:kern w:val="0"/>
          <w:sz w:val="44"/>
          <w:szCs w:val="44"/>
          <w:lang w:val="en-US" w:eastAsia="zh-CN"/>
        </w:rPr>
        <w:t>9</w:t>
      </w:r>
      <w:r>
        <w:rPr>
          <w:rFonts w:hint="eastAsia" w:ascii="方正小标宋_GBK" w:hAnsi="方正小标宋_GBK" w:eastAsia="方正小标宋_GBK" w:cs="方正小标宋_GBK"/>
          <w:b w:val="0"/>
          <w:bCs/>
          <w:kern w:val="0"/>
          <w:sz w:val="44"/>
          <w:szCs w:val="44"/>
        </w:rPr>
        <w:t>年度各系统职工医疗互助保障参保情况</w:t>
      </w:r>
    </w:p>
    <w:p>
      <w:pPr>
        <w:widowControl/>
        <w:spacing w:line="280" w:lineRule="atLeast"/>
        <w:ind w:right="0"/>
        <w:jc w:val="right"/>
        <w:rPr>
          <w:rFonts w:ascii="楷体_GB2312" w:eastAsia="楷体_GB2312"/>
          <w:kern w:val="0"/>
          <w:sz w:val="24"/>
        </w:rPr>
      </w:pPr>
      <w:r>
        <w:rPr>
          <w:rFonts w:hint="eastAsia" w:ascii="楷体_GB2312" w:eastAsia="楷体_GB2312"/>
          <w:kern w:val="0"/>
          <w:sz w:val="24"/>
        </w:rPr>
        <w:t>统计日期截止12月31日</w:t>
      </w:r>
    </w:p>
    <w:tbl>
      <w:tblPr>
        <w:tblStyle w:val="5"/>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532"/>
        <w:gridCol w:w="1782"/>
        <w:gridCol w:w="1564"/>
        <w:gridCol w:w="1632"/>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楷体" w:hAnsi="楷体" w:eastAsia="楷体" w:cs="宋体"/>
                <w:b/>
                <w:color w:val="000000"/>
                <w:kern w:val="0"/>
                <w:sz w:val="22"/>
                <w:szCs w:val="22"/>
              </w:rPr>
            </w:pPr>
            <w:r>
              <w:rPr>
                <w:rFonts w:hint="eastAsia" w:ascii="楷体" w:hAnsi="楷体" w:eastAsia="楷体" w:cs="宋体"/>
                <w:b/>
                <w:color w:val="000000"/>
                <w:kern w:val="0"/>
                <w:sz w:val="22"/>
                <w:szCs w:val="22"/>
              </w:rPr>
              <w:t>系统</w:t>
            </w:r>
          </w:p>
        </w:tc>
        <w:tc>
          <w:tcPr>
            <w:tcW w:w="1532" w:type="dxa"/>
            <w:vAlign w:val="center"/>
          </w:tcPr>
          <w:p>
            <w:pPr>
              <w:widowControl/>
              <w:jc w:val="center"/>
              <w:rPr>
                <w:rFonts w:hint="eastAsia" w:ascii="楷体" w:hAnsi="楷体" w:eastAsia="楷体" w:cs="宋体"/>
                <w:b/>
                <w:color w:val="000000"/>
                <w:kern w:val="0"/>
                <w:sz w:val="22"/>
                <w:szCs w:val="22"/>
                <w:lang w:eastAsia="zh-CN"/>
              </w:rPr>
            </w:pPr>
            <w:r>
              <w:rPr>
                <w:rFonts w:hint="eastAsia" w:ascii="楷体" w:hAnsi="楷体" w:eastAsia="楷体" w:cs="宋体"/>
                <w:b/>
                <w:color w:val="000000"/>
                <w:kern w:val="0"/>
                <w:sz w:val="22"/>
                <w:szCs w:val="22"/>
              </w:rPr>
              <w:t>特病</w:t>
            </w:r>
            <w:r>
              <w:rPr>
                <w:rFonts w:hint="eastAsia" w:ascii="楷体" w:hAnsi="楷体" w:eastAsia="楷体" w:cs="宋体"/>
                <w:b/>
                <w:color w:val="000000"/>
                <w:kern w:val="0"/>
                <w:sz w:val="22"/>
                <w:szCs w:val="22"/>
                <w:lang w:eastAsia="zh-CN"/>
              </w:rPr>
              <w:t>赠送</w:t>
            </w:r>
          </w:p>
        </w:tc>
        <w:tc>
          <w:tcPr>
            <w:tcW w:w="1782" w:type="dxa"/>
            <w:vAlign w:val="center"/>
          </w:tcPr>
          <w:p>
            <w:pPr>
              <w:widowControl/>
              <w:jc w:val="center"/>
              <w:rPr>
                <w:rFonts w:ascii="楷体" w:hAnsi="楷体" w:eastAsia="楷体" w:cs="宋体"/>
                <w:b/>
                <w:color w:val="000000"/>
                <w:kern w:val="0"/>
                <w:sz w:val="22"/>
                <w:szCs w:val="22"/>
              </w:rPr>
            </w:pPr>
            <w:r>
              <w:rPr>
                <w:rFonts w:hint="eastAsia" w:ascii="楷体" w:hAnsi="楷体" w:eastAsia="楷体" w:cs="宋体"/>
                <w:b/>
                <w:color w:val="000000"/>
                <w:kern w:val="0"/>
                <w:sz w:val="22"/>
                <w:szCs w:val="22"/>
              </w:rPr>
              <w:t>在职职工</w:t>
            </w:r>
          </w:p>
        </w:tc>
        <w:tc>
          <w:tcPr>
            <w:tcW w:w="1564" w:type="dxa"/>
            <w:vAlign w:val="center"/>
          </w:tcPr>
          <w:p>
            <w:pPr>
              <w:widowControl/>
              <w:jc w:val="center"/>
              <w:rPr>
                <w:rFonts w:ascii="楷体" w:hAnsi="楷体" w:eastAsia="楷体" w:cs="宋体"/>
                <w:b/>
                <w:color w:val="000000"/>
                <w:kern w:val="0"/>
                <w:sz w:val="22"/>
                <w:szCs w:val="22"/>
              </w:rPr>
            </w:pPr>
            <w:r>
              <w:rPr>
                <w:rFonts w:hint="eastAsia" w:ascii="楷体" w:hAnsi="楷体" w:eastAsia="楷体" w:cs="宋体"/>
                <w:b/>
                <w:color w:val="000000"/>
                <w:kern w:val="0"/>
                <w:sz w:val="22"/>
                <w:szCs w:val="22"/>
              </w:rPr>
              <w:t>退休职工</w:t>
            </w:r>
          </w:p>
        </w:tc>
        <w:tc>
          <w:tcPr>
            <w:tcW w:w="1632" w:type="dxa"/>
            <w:vAlign w:val="center"/>
          </w:tcPr>
          <w:p>
            <w:pPr>
              <w:widowControl/>
              <w:jc w:val="center"/>
              <w:rPr>
                <w:rFonts w:ascii="楷体" w:hAnsi="楷体" w:eastAsia="楷体" w:cs="宋体"/>
                <w:b/>
                <w:color w:val="000000"/>
                <w:kern w:val="0"/>
                <w:sz w:val="22"/>
                <w:szCs w:val="22"/>
              </w:rPr>
            </w:pPr>
            <w:r>
              <w:rPr>
                <w:rFonts w:hint="eastAsia" w:ascii="楷体" w:hAnsi="楷体" w:eastAsia="楷体" w:cs="宋体"/>
                <w:b/>
                <w:color w:val="000000"/>
                <w:kern w:val="0"/>
                <w:sz w:val="22"/>
                <w:szCs w:val="22"/>
              </w:rPr>
              <w:t>参保总人</w:t>
            </w:r>
            <w:r>
              <w:rPr>
                <w:rFonts w:hint="eastAsia" w:ascii="楷体" w:hAnsi="楷体" w:eastAsia="楷体" w:cs="宋体"/>
                <w:b/>
                <w:color w:val="000000"/>
                <w:kern w:val="0"/>
                <w:sz w:val="22"/>
                <w:szCs w:val="22"/>
                <w:lang w:eastAsia="zh-CN"/>
              </w:rPr>
              <w:t>次</w:t>
            </w:r>
            <w:r>
              <w:rPr>
                <w:rFonts w:hint="eastAsia" w:ascii="楷体" w:hAnsi="楷体" w:eastAsia="楷体" w:cs="宋体"/>
                <w:b/>
                <w:color w:val="000000"/>
                <w:kern w:val="0"/>
                <w:sz w:val="22"/>
                <w:szCs w:val="22"/>
              </w:rPr>
              <w:t>数</w:t>
            </w:r>
          </w:p>
        </w:tc>
        <w:tc>
          <w:tcPr>
            <w:tcW w:w="1632" w:type="dxa"/>
            <w:vAlign w:val="center"/>
          </w:tcPr>
          <w:p>
            <w:pPr>
              <w:widowControl/>
              <w:jc w:val="center"/>
              <w:rPr>
                <w:rFonts w:hint="eastAsia" w:ascii="楷体" w:hAnsi="楷体" w:eastAsia="楷体" w:cs="宋体"/>
                <w:b/>
                <w:color w:val="000000"/>
                <w:kern w:val="0"/>
                <w:sz w:val="22"/>
                <w:szCs w:val="22"/>
                <w:lang w:eastAsia="zh-CN"/>
              </w:rPr>
            </w:pPr>
            <w:r>
              <w:rPr>
                <w:rFonts w:hint="eastAsia" w:ascii="楷体" w:hAnsi="楷体" w:eastAsia="楷体" w:cs="宋体"/>
                <w:b/>
                <w:color w:val="000000"/>
                <w:kern w:val="0"/>
                <w:sz w:val="22"/>
                <w:szCs w:val="22"/>
                <w:lang w:eastAsia="zh-CN"/>
              </w:rPr>
              <w:t>实名会员人数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海曙</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24162</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125758</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80123</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230043</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216769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江北</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10768</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67386</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46041</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124195</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镇海</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7381</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126054</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41146</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174581</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北仑</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11862</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146142</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20983</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178987</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鄞州</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5122</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162720</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86348</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254190</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355345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奉化</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1034</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52634</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5874</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59542</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163523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余姚</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21342</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115588</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136930</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382418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慈溪</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4956</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80883</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85839</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441429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宁海</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1501</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58289</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59790</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166832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象山</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1047</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62895</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63942</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杭州湾</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202</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20885</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21087</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保税</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463</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6868</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138</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7469</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大榭</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754</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13267</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747</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14768</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高新</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237</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21450</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6374</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28061</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东钱湖</w:t>
            </w:r>
          </w:p>
        </w:tc>
        <w:tc>
          <w:tcPr>
            <w:tcW w:w="15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184</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9211</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5165</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14560</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财贸</w:t>
            </w:r>
          </w:p>
        </w:tc>
        <w:tc>
          <w:tcPr>
            <w:tcW w:w="1532" w:type="dxa"/>
            <w:vMerge w:val="restart"/>
            <w:vAlign w:val="center"/>
          </w:tcPr>
          <w:p>
            <w:pPr>
              <w:widowControl/>
              <w:jc w:val="center"/>
              <w:rPr>
                <w:rFonts w:hint="eastAsia" w:ascii="仿宋_GB2312" w:hAnsi="仿宋_GB2312" w:eastAsia="仿宋_GB2312" w:cs="仿宋_GB2312"/>
                <w:b w:val="0"/>
                <w:bCs/>
                <w:color w:val="000000"/>
                <w:kern w:val="0"/>
                <w:sz w:val="22"/>
                <w:szCs w:val="22"/>
              </w:rPr>
            </w:pPr>
            <w:r>
              <w:rPr>
                <w:rFonts w:hint="eastAsia" w:ascii="仿宋" w:hAnsi="仿宋" w:eastAsia="仿宋" w:cs="仿宋"/>
                <w:b w:val="0"/>
                <w:bCs/>
                <w:color w:val="000000"/>
                <w:kern w:val="0"/>
                <w:sz w:val="22"/>
                <w:szCs w:val="22"/>
              </w:rPr>
              <w:t>28308</w:t>
            </w: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71640</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2993</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74633</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建设</w:t>
            </w:r>
          </w:p>
        </w:tc>
        <w:tc>
          <w:tcPr>
            <w:tcW w:w="1532" w:type="dxa"/>
            <w:vMerge w:val="continue"/>
            <w:vAlign w:val="center"/>
          </w:tcPr>
          <w:p>
            <w:pPr>
              <w:widowControl/>
              <w:jc w:val="center"/>
              <w:rPr>
                <w:rFonts w:hint="eastAsia" w:ascii="仿宋_GB2312" w:hAnsi="仿宋_GB2312" w:eastAsia="仿宋_GB2312" w:cs="仿宋_GB2312"/>
                <w:b w:val="0"/>
                <w:bCs/>
                <w:color w:val="000000"/>
                <w:kern w:val="0"/>
                <w:sz w:val="22"/>
                <w:szCs w:val="22"/>
              </w:rPr>
            </w:pP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55131</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1850</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56981</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文卫</w:t>
            </w:r>
          </w:p>
        </w:tc>
        <w:tc>
          <w:tcPr>
            <w:tcW w:w="1532" w:type="dxa"/>
            <w:vMerge w:val="continue"/>
            <w:vAlign w:val="center"/>
          </w:tcPr>
          <w:p>
            <w:pPr>
              <w:widowControl/>
              <w:jc w:val="center"/>
              <w:rPr>
                <w:rFonts w:hint="eastAsia" w:ascii="仿宋_GB2312" w:hAnsi="仿宋_GB2312" w:eastAsia="仿宋_GB2312" w:cs="仿宋_GB2312"/>
                <w:b w:val="0"/>
                <w:bCs/>
                <w:color w:val="000000"/>
                <w:kern w:val="0"/>
                <w:sz w:val="22"/>
                <w:szCs w:val="22"/>
              </w:rPr>
            </w:pP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46790</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2880</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49670</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工业</w:t>
            </w:r>
          </w:p>
        </w:tc>
        <w:tc>
          <w:tcPr>
            <w:tcW w:w="1532" w:type="dxa"/>
            <w:vMerge w:val="continue"/>
            <w:vAlign w:val="center"/>
          </w:tcPr>
          <w:p>
            <w:pPr>
              <w:widowControl/>
              <w:jc w:val="center"/>
              <w:rPr>
                <w:rFonts w:hint="eastAsia" w:ascii="仿宋_GB2312" w:hAnsi="仿宋_GB2312" w:eastAsia="仿宋_GB2312" w:cs="仿宋_GB2312"/>
                <w:b w:val="0"/>
                <w:bCs/>
                <w:color w:val="000000"/>
                <w:kern w:val="0"/>
                <w:sz w:val="22"/>
                <w:szCs w:val="22"/>
              </w:rPr>
            </w:pP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59533</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661</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60194</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直属</w:t>
            </w:r>
          </w:p>
        </w:tc>
        <w:tc>
          <w:tcPr>
            <w:tcW w:w="1532" w:type="dxa"/>
            <w:vMerge w:val="continue"/>
            <w:vAlign w:val="center"/>
          </w:tcPr>
          <w:p>
            <w:pPr>
              <w:widowControl/>
              <w:jc w:val="center"/>
              <w:rPr>
                <w:rFonts w:hint="eastAsia" w:ascii="仿宋_GB2312" w:hAnsi="仿宋_GB2312" w:eastAsia="仿宋_GB2312" w:cs="仿宋_GB2312"/>
                <w:b w:val="0"/>
                <w:bCs/>
                <w:color w:val="000000"/>
                <w:kern w:val="0"/>
                <w:sz w:val="22"/>
                <w:szCs w:val="22"/>
              </w:rPr>
            </w:pP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52239</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4775</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57014</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机关</w:t>
            </w:r>
          </w:p>
        </w:tc>
        <w:tc>
          <w:tcPr>
            <w:tcW w:w="1532" w:type="dxa"/>
            <w:vMerge w:val="continue"/>
            <w:vAlign w:val="center"/>
          </w:tcPr>
          <w:p>
            <w:pPr>
              <w:widowControl/>
              <w:jc w:val="center"/>
              <w:rPr>
                <w:rFonts w:hint="eastAsia" w:ascii="仿宋_GB2312" w:hAnsi="仿宋_GB2312" w:eastAsia="仿宋_GB2312" w:cs="仿宋_GB2312"/>
                <w:b w:val="0"/>
                <w:bCs/>
                <w:color w:val="000000"/>
                <w:kern w:val="0"/>
                <w:sz w:val="22"/>
                <w:szCs w:val="22"/>
              </w:rPr>
            </w:pP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37304</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5566</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42870</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交通</w:t>
            </w:r>
          </w:p>
        </w:tc>
        <w:tc>
          <w:tcPr>
            <w:tcW w:w="1532" w:type="dxa"/>
            <w:vMerge w:val="continue"/>
            <w:vAlign w:val="center"/>
          </w:tcPr>
          <w:p>
            <w:pPr>
              <w:widowControl/>
              <w:jc w:val="center"/>
              <w:rPr>
                <w:rFonts w:hint="eastAsia" w:ascii="仿宋_GB2312" w:hAnsi="仿宋_GB2312" w:eastAsia="仿宋_GB2312" w:cs="仿宋_GB2312"/>
                <w:b w:val="0"/>
                <w:bCs/>
                <w:color w:val="000000"/>
                <w:kern w:val="0"/>
                <w:sz w:val="22"/>
                <w:szCs w:val="22"/>
              </w:rPr>
            </w:pP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26975</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1771</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28746</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3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教育</w:t>
            </w:r>
          </w:p>
        </w:tc>
        <w:tc>
          <w:tcPr>
            <w:tcW w:w="1532" w:type="dxa"/>
            <w:vMerge w:val="continue"/>
            <w:vAlign w:val="center"/>
          </w:tcPr>
          <w:p>
            <w:pPr>
              <w:widowControl/>
              <w:jc w:val="center"/>
              <w:rPr>
                <w:rFonts w:hint="eastAsia" w:ascii="仿宋_GB2312" w:hAnsi="仿宋_GB2312" w:eastAsia="仿宋_GB2312" w:cs="仿宋_GB2312"/>
                <w:b w:val="0"/>
                <w:bCs/>
                <w:color w:val="000000"/>
                <w:kern w:val="0"/>
                <w:sz w:val="22"/>
                <w:szCs w:val="22"/>
              </w:rPr>
            </w:pPr>
          </w:p>
        </w:tc>
        <w:tc>
          <w:tcPr>
            <w:tcW w:w="178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21005</w:t>
            </w:r>
          </w:p>
        </w:tc>
        <w:tc>
          <w:tcPr>
            <w:tcW w:w="156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3903</w:t>
            </w:r>
          </w:p>
        </w:tc>
        <w:tc>
          <w:tcPr>
            <w:tcW w:w="1632"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24908</w:t>
            </w:r>
          </w:p>
        </w:tc>
        <w:tc>
          <w:tcPr>
            <w:tcW w:w="1632" w:type="dxa"/>
            <w:vAlign w:val="bottom"/>
          </w:tcPr>
          <w:p>
            <w:pPr>
              <w:keepNext w:val="0"/>
              <w:keepLines w:val="0"/>
              <w:widowControl/>
              <w:suppressLineNumbers w:val="0"/>
              <w:jc w:val="center"/>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17561</w:t>
            </w:r>
          </w:p>
        </w:tc>
      </w:tr>
    </w:tbl>
    <w:p>
      <w:pPr>
        <w:widowControl/>
        <w:spacing w:line="560" w:lineRule="exact"/>
        <w:rPr>
          <w:kern w:val="0"/>
          <w:szCs w:val="21"/>
        </w:rPr>
      </w:pPr>
      <w:r>
        <w:rPr>
          <w:rFonts w:ascii="黑体" w:eastAsia="黑体"/>
          <w:b/>
          <w:sz w:val="32"/>
          <w:u w:val="single"/>
        </w:rPr>
        <w:br w:type="page"/>
      </w:r>
    </w:p>
    <w:p>
      <w:pPr>
        <w:widowControl/>
        <w:spacing w:line="560" w:lineRule="exact"/>
        <w:rPr>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p>
    <w:p>
      <w:pPr>
        <w:widowControl/>
        <w:spacing w:before="156" w:beforeLines="50" w:line="560" w:lineRule="exact"/>
        <w:rPr>
          <w:rFonts w:hint="eastAsia"/>
          <w:kern w:val="0"/>
          <w:szCs w:val="21"/>
        </w:rPr>
      </w:pPr>
      <w:bookmarkStart w:id="0" w:name="_GoBack"/>
      <w:bookmarkEnd w:id="0"/>
    </w:p>
    <w:p>
      <w:pPr>
        <w:widowControl/>
        <w:spacing w:before="156" w:beforeLines="50" w:line="560" w:lineRule="exact"/>
        <w:rPr>
          <w:rFonts w:hint="eastAsia"/>
          <w:kern w:val="0"/>
          <w:szCs w:val="21"/>
        </w:rPr>
      </w:pPr>
    </w:p>
    <w:p>
      <w:pPr>
        <w:keepNext w:val="0"/>
        <w:keepLines w:val="0"/>
        <w:pageBreakBefore w:val="0"/>
        <w:widowControl/>
        <w:kinsoku/>
        <w:wordWrap/>
        <w:overflowPunct/>
        <w:topLinePunct w:val="0"/>
        <w:autoSpaceDE/>
        <w:autoSpaceDN/>
        <w:bidi w:val="0"/>
        <w:adjustRightInd/>
        <w:snapToGrid/>
        <w:spacing w:before="469" w:beforeLines="150" w:line="560" w:lineRule="exact"/>
        <w:textAlignment w:val="auto"/>
        <w:outlineLvl w:val="9"/>
        <w:rPr>
          <w:rFonts w:hint="eastAsia"/>
          <w:kern w:val="0"/>
          <w:szCs w:val="21"/>
        </w:rPr>
      </w:pPr>
    </w:p>
    <w:p>
      <w:pPr>
        <w:keepNext w:val="0"/>
        <w:keepLines w:val="0"/>
        <w:pageBreakBefore w:val="0"/>
        <w:widowControl/>
        <w:kinsoku/>
        <w:wordWrap/>
        <w:overflowPunct/>
        <w:topLinePunct w:val="0"/>
        <w:autoSpaceDE/>
        <w:autoSpaceDN/>
        <w:bidi w:val="0"/>
        <w:adjustRightInd/>
        <w:snapToGrid/>
        <w:spacing w:before="469" w:beforeLines="150" w:line="560" w:lineRule="exact"/>
        <w:textAlignment w:val="auto"/>
        <w:outlineLvl w:val="9"/>
        <w:rPr>
          <w:rFonts w:hint="eastAsia"/>
          <w:kern w:val="0"/>
          <w:szCs w:val="21"/>
        </w:rPr>
      </w:pPr>
    </w:p>
    <w:p>
      <w:pPr>
        <w:keepNext w:val="0"/>
        <w:keepLines w:val="0"/>
        <w:pageBreakBefore w:val="0"/>
        <w:widowControl/>
        <w:kinsoku/>
        <w:wordWrap/>
        <w:overflowPunct/>
        <w:topLinePunct w:val="0"/>
        <w:autoSpaceDE/>
        <w:autoSpaceDN/>
        <w:bidi w:val="0"/>
        <w:adjustRightInd/>
        <w:snapToGrid/>
        <w:spacing w:before="0" w:line="500" w:lineRule="exact"/>
        <w:textAlignment w:val="auto"/>
        <w:rPr>
          <w:rFonts w:ascii="仿宋_GB2312" w:eastAsia="仿宋_GB2312"/>
          <w:spacing w:val="-6"/>
          <w:kern w:val="0"/>
          <w:sz w:val="28"/>
          <w:szCs w:val="28"/>
          <w:u w:val="single"/>
        </w:rPr>
      </w:pPr>
      <w:r>
        <w:rPr>
          <w:rFonts w:hint="eastAsia" w:ascii="仿宋_GB2312" w:eastAsia="仿宋_GB2312"/>
          <w:kern w:val="0"/>
          <w:szCs w:val="21"/>
          <w:u w:val="single"/>
        </w:rPr>
        <w:t xml:space="preserve">                                                                                     </w:t>
      </w:r>
    </w:p>
    <w:p>
      <w:pPr>
        <w:widowControl/>
        <w:spacing w:line="500" w:lineRule="exact"/>
      </w:pPr>
      <w:r>
        <w:rPr>
          <w:rFonts w:hint="eastAsia" w:ascii="仿宋_GB2312" w:eastAsia="仿宋_GB2312"/>
          <w:kern w:val="0"/>
          <w:sz w:val="28"/>
          <w:szCs w:val="28"/>
          <w:u w:val="single"/>
        </w:rPr>
        <w:t xml:space="preserve">  宁波市总工会办公室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2020</w:t>
      </w:r>
      <w:r>
        <w:rPr>
          <w:rFonts w:hint="eastAsia" w:ascii="仿宋_GB2312" w:eastAsia="仿宋_GB2312"/>
          <w:kern w:val="0"/>
          <w:sz w:val="28"/>
          <w:szCs w:val="28"/>
          <w:u w:val="single"/>
        </w:rPr>
        <w:t>年</w:t>
      </w:r>
      <w:r>
        <w:rPr>
          <w:rFonts w:hint="eastAsia" w:ascii="仿宋_GB2312" w:eastAsia="仿宋_GB2312"/>
          <w:kern w:val="0"/>
          <w:sz w:val="28"/>
          <w:szCs w:val="28"/>
          <w:u w:val="single"/>
          <w:lang w:val="en-US" w:eastAsia="zh-CN"/>
        </w:rPr>
        <w:t>4</w:t>
      </w:r>
      <w:r>
        <w:rPr>
          <w:rFonts w:hint="eastAsia" w:ascii="仿宋_GB2312" w:eastAsia="仿宋_GB2312"/>
          <w:kern w:val="0"/>
          <w:sz w:val="28"/>
          <w:szCs w:val="28"/>
          <w:u w:val="single"/>
        </w:rPr>
        <w:t>月</w:t>
      </w:r>
      <w:r>
        <w:rPr>
          <w:rFonts w:hint="eastAsia" w:ascii="仿宋_GB2312" w:eastAsia="仿宋_GB2312"/>
          <w:kern w:val="0"/>
          <w:sz w:val="28"/>
          <w:szCs w:val="28"/>
          <w:u w:val="single"/>
          <w:lang w:val="en-US" w:eastAsia="zh-CN"/>
        </w:rPr>
        <w:t>3</w:t>
      </w:r>
      <w:r>
        <w:rPr>
          <w:rFonts w:hint="eastAsia" w:ascii="仿宋_GB2312" w:eastAsia="仿宋_GB2312"/>
          <w:kern w:val="0"/>
          <w:sz w:val="28"/>
          <w:szCs w:val="28"/>
          <w:u w:val="single"/>
        </w:rPr>
        <w:t xml:space="preserve">日印发  </w:t>
      </w:r>
    </w:p>
    <w:sectPr>
      <w:footerReference r:id="rId3" w:type="default"/>
      <w:footerReference r:id="rId4" w:type="even"/>
      <w:pgSz w:w="11906" w:h="16838"/>
      <w:pgMar w:top="2098" w:right="1474" w:bottom="1984" w:left="1588" w:header="851" w:footer="164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Style w:val="4"/>
        <w:rFonts w:hint="eastAsia" w:ascii="宋体" w:hAnsi="宋体"/>
        <w:sz w:val="28"/>
        <w:szCs w:val="28"/>
      </w:rPr>
      <w:t>-</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2</w:t>
    </w:r>
    <w:r>
      <w:rPr>
        <w:rFonts w:ascii="宋体" w:hAnsi="宋体"/>
        <w:sz w:val="28"/>
        <w:szCs w:val="28"/>
      </w:rPr>
      <w:fldChar w:fldCharType="end"/>
    </w:r>
    <w:r>
      <w:rPr>
        <w:rStyle w:val="4"/>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37037"/>
    <w:rsid w:val="0E1F50C2"/>
    <w:rsid w:val="47B3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duanluo1"/>
    <w:basedOn w:val="3"/>
    <w:qFormat/>
    <w:uiPriority w:val="0"/>
    <w:rPr>
      <w:rFonts w:hint="default" w:ascii="_x000B__x000C_" w:hAnsi="_x000B__x000C_"/>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2020-04-07T02:35:00Z</dcterms:created>
  <dc:creator>陶三妹</dc:creator>
  <cp:lastModifiedBy>雯凤</cp:lastModifiedBy>
  <dcterms:modified xsi:type="dcterms:W3CDTF">2020-04-07T02:57:33Z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