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firstLine="0" w:firstLineChars="0"/>
        <w:rPr>
          <w:rFonts w:ascii="黑体" w:hAnsi="黑体" w:eastAsia="黑体"/>
          <w:kern w:val="2"/>
          <w:sz w:val="32"/>
          <w:szCs w:val="32"/>
        </w:rPr>
      </w:pPr>
      <w:r>
        <w:rPr>
          <w:rFonts w:hint="eastAsia" w:ascii="黑体" w:hAnsi="黑体" w:eastAsia="黑体"/>
          <w:kern w:val="2"/>
          <w:sz w:val="32"/>
          <w:szCs w:val="32"/>
        </w:rPr>
        <w:t>附件2</w:t>
      </w:r>
    </w:p>
    <w:p>
      <w:pPr>
        <w:adjustRightInd/>
        <w:spacing w:line="760" w:lineRule="exact"/>
        <w:ind w:firstLine="0" w:firstLineChars="0"/>
        <w:jc w:val="center"/>
        <w:rPr>
          <w:rFonts w:ascii="MS Mincho" w:hAnsi="MS Mincho" w:eastAsia="MS Mincho" w:cs="MS Mincho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新时代教师队伍建设改革成绩突出个人推荐表</w:t>
      </w:r>
    </w:p>
    <w:tbl>
      <w:tblPr>
        <w:tblStyle w:val="4"/>
        <w:tblW w:w="88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47"/>
        <w:gridCol w:w="970"/>
        <w:gridCol w:w="851"/>
        <w:gridCol w:w="425"/>
        <w:gridCol w:w="283"/>
        <w:gridCol w:w="851"/>
        <w:gridCol w:w="283"/>
        <w:gridCol w:w="1134"/>
        <w:gridCol w:w="993"/>
        <w:gridCol w:w="9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66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尚龙安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性别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男</w:t>
            </w: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1964.1</w:t>
            </w: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ind w:left="-84" w:leftChars="-40"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政治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面貌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群众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6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所在单位</w:t>
            </w:r>
          </w:p>
        </w:tc>
        <w:tc>
          <w:tcPr>
            <w:tcW w:w="7229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浙江大学宁波理工学院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任职岗位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教师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职务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（职称）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生化学院副院长，教授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近五年已获市级及以上荣誉</w:t>
            </w:r>
          </w:p>
        </w:tc>
        <w:tc>
          <w:tcPr>
            <w:tcW w:w="7229" w:type="dxa"/>
            <w:gridSpan w:val="10"/>
          </w:tcPr>
          <w:p>
            <w:pPr>
              <w:spacing w:line="400" w:lineRule="exact"/>
              <w:ind w:firstLine="0" w:firstLineChars="0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浙江省2018年度科技进步二等奖获得者</w:t>
            </w:r>
          </w:p>
          <w:p>
            <w:pPr>
              <w:spacing w:line="400" w:lineRule="exact"/>
              <w:ind w:firstLine="0" w:firstLineChars="0"/>
              <w:rPr>
                <w:rFonts w:eastAsia="仿宋_GB2312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宁波市2018年度科技进步三等奖获得者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1" w:hRule="atLeast"/>
        </w:trPr>
        <w:tc>
          <w:tcPr>
            <w:tcW w:w="8897" w:type="dxa"/>
            <w:gridSpan w:val="11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主要成绩</w:t>
            </w:r>
          </w:p>
          <w:p>
            <w:pPr>
              <w:spacing w:line="240" w:lineRule="auto"/>
              <w:ind w:firstLine="480"/>
              <w:rPr>
                <w:rFonts w:eastAsia="仿宋_GB2312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尚龙安教授现任浙江大学宁波理工学院生物与化学工程学院副院长，中国生物工程学会会员，浙江省化工学会理事，入选浙江省151人才工程第三层次，</w:t>
            </w:r>
            <w:r>
              <w:rPr>
                <w:rFonts w:eastAsia="仿宋_GB2312"/>
                <w:b/>
                <w:sz w:val="24"/>
                <w:szCs w:val="24"/>
              </w:rPr>
              <w:t>浙江省重点专业（生物工程）的负责人</w:t>
            </w:r>
            <w:r>
              <w:rPr>
                <w:rFonts w:eastAsia="仿宋_GB2312"/>
                <w:sz w:val="24"/>
                <w:szCs w:val="24"/>
              </w:rPr>
              <w:t>，担任MAYFEB Journal of Chemical Engineering，Asian Journal of Applied Science and Technology等5个国际期刊的编委。1992年至2004年在西北大学任教，2015年1月至今在浙江大学宁波理工学院任教，兼任生物工程研究所所长、生化实验中心主任，这些年在教学、和自己主持工作方面取得的主要业绩如下：</w:t>
            </w:r>
          </w:p>
          <w:p>
            <w:pPr>
              <w:spacing w:line="240" w:lineRule="auto"/>
              <w:ind w:firstLine="0" w:firstLineChars="0"/>
              <w:rPr>
                <w:rFonts w:eastAsia="仿宋_GB2312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1、</w:t>
            </w:r>
            <w:r>
              <w:rPr>
                <w:rFonts w:eastAsia="仿宋_GB2312"/>
                <w:b/>
                <w:sz w:val="24"/>
                <w:szCs w:val="24"/>
              </w:rPr>
              <w:t>教学</w:t>
            </w:r>
            <w:r>
              <w:rPr>
                <w:rFonts w:hint="eastAsia" w:eastAsia="仿宋_GB2312"/>
                <w:b/>
                <w:sz w:val="24"/>
                <w:szCs w:val="24"/>
              </w:rPr>
              <w:t>及人才培养</w:t>
            </w:r>
            <w:r>
              <w:rPr>
                <w:rFonts w:eastAsia="仿宋_GB2312"/>
                <w:b/>
                <w:sz w:val="24"/>
                <w:szCs w:val="24"/>
              </w:rPr>
              <w:t>方面</w:t>
            </w:r>
            <w:r>
              <w:rPr>
                <w:rFonts w:eastAsia="仿宋_GB2312"/>
                <w:sz w:val="24"/>
                <w:szCs w:val="24"/>
              </w:rPr>
              <w:t>：能坚持以生为本的教学理念，注重教学改革，提升教学质量。同时坚持立德树人，德育为先，注重</w:t>
            </w:r>
            <w:r>
              <w:rPr>
                <w:rFonts w:eastAsia="仿宋_GB2312"/>
                <w:b/>
                <w:sz w:val="24"/>
                <w:szCs w:val="24"/>
              </w:rPr>
              <w:t>课程思政</w:t>
            </w:r>
            <w:r>
              <w:rPr>
                <w:rFonts w:eastAsia="仿宋_GB2312"/>
                <w:sz w:val="24"/>
                <w:szCs w:val="24"/>
              </w:rPr>
              <w:t>，引导学生树立正确的择业观和人生观。坚持</w:t>
            </w:r>
            <w:r>
              <w:rPr>
                <w:rFonts w:eastAsia="仿宋_GB2312"/>
                <w:b/>
                <w:sz w:val="24"/>
                <w:szCs w:val="24"/>
              </w:rPr>
              <w:t>一线教学</w:t>
            </w:r>
            <w:r>
              <w:rPr>
                <w:rFonts w:eastAsia="仿宋_GB2312"/>
                <w:sz w:val="24"/>
                <w:szCs w:val="24"/>
              </w:rPr>
              <w:t>，做学生成长成才过程中的良师益友。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每年主讲3门专业核心课程，参与学生实践教学和毕业论文指导工作，年均教学工作量在350学时以上；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承担省市级教研教改项目6项，发表教研教改论文15篇；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以亲身经历及国内外社会焦点分析，结合课程教学实施课程思政；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指导大学生学科竞赛，获得国家、省市级奖项18项；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指导大学生科学创新训练，获国家专利、发表学术论文供7项；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2011-2015年生物工程学生科技社团的指导老师；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担任2005级和2010级生物工程班导师；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993" w:firstLineChars="0"/>
              <w:rPr>
                <w:rFonts w:ascii="楷体" w:hAnsi="楷体" w:eastAsia="楷体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课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堂</w:t>
            </w:r>
            <w:r>
              <w:rPr>
                <w:rFonts w:ascii="楷体" w:hAnsi="楷体" w:eastAsia="楷体"/>
                <w:sz w:val="24"/>
                <w:szCs w:val="24"/>
              </w:rPr>
              <w:t>教学效果一直获得学生好评。</w:t>
            </w:r>
          </w:p>
          <w:p>
            <w:pPr>
              <w:spacing w:line="240" w:lineRule="auto"/>
              <w:ind w:firstLine="0" w:firstLineChars="0"/>
              <w:rPr>
                <w:rFonts w:eastAsia="仿宋_GB2312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2、</w:t>
            </w:r>
            <w:r>
              <w:rPr>
                <w:rFonts w:eastAsia="仿宋_GB2312"/>
                <w:b/>
                <w:sz w:val="24"/>
                <w:szCs w:val="24"/>
              </w:rPr>
              <w:t>生物工程专业及教师队伍建设</w:t>
            </w:r>
            <w:r>
              <w:rPr>
                <w:rFonts w:eastAsia="仿宋_GB2312"/>
                <w:sz w:val="24"/>
                <w:szCs w:val="24"/>
              </w:rPr>
              <w:t>：一直担任生物工程研究所副所长、所长12年，主持完成了多次生物工程专业人才培养计划的修订、专业发展规划的制定、教师教学任务的落实、新进教师的选拔及培养等工作，为生物工程专业的全面发展</w:t>
            </w:r>
            <w:r>
              <w:rPr>
                <w:rFonts w:hint="eastAsia" w:eastAsia="仿宋_GB2312"/>
                <w:sz w:val="24"/>
                <w:szCs w:val="24"/>
              </w:rPr>
              <w:t>献智</w:t>
            </w:r>
            <w:r>
              <w:rPr>
                <w:rFonts w:eastAsia="仿宋_GB2312"/>
                <w:sz w:val="24"/>
                <w:szCs w:val="24"/>
              </w:rPr>
              <w:t>献策。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2.1  2009年生物工程专业列入浙江省重点建设专业（负责人）；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2.2  2012年生物工程主要列入宁波市重点建设品牌专业；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2.3  2015年生物工程专业列入浙江省一本招生专业；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2.4  2017年生物工程专业例如学校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“</w:t>
            </w:r>
            <w:r>
              <w:rPr>
                <w:rFonts w:ascii="楷体" w:hAnsi="楷体" w:eastAsia="楷体"/>
                <w:sz w:val="24"/>
                <w:szCs w:val="24"/>
              </w:rPr>
              <w:t>十三五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”</w:t>
            </w:r>
            <w:r>
              <w:rPr>
                <w:rFonts w:ascii="楷体" w:hAnsi="楷体" w:eastAsia="楷体"/>
                <w:sz w:val="24"/>
                <w:szCs w:val="24"/>
              </w:rPr>
              <w:t>优势专业；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2.5  2018年生物工程专业列入宁波市重点建设优势专业；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2.6  主持完成了三届培养计划的修订，突出以生为本、德育为先的教育理念；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2.7  新引进教师5人，坚持新进教工的听课制度。形成了一支稳定的专业教学队伍；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2.8  主张成立了专业课程教学组，推进课程改革、进行课程改进效果评价，从而实现及时发现问题、持续改进的目的。</w:t>
            </w:r>
          </w:p>
          <w:p>
            <w:pPr>
              <w:spacing w:line="240" w:lineRule="auto"/>
              <w:ind w:left="991" w:leftChars="271" w:hanging="422" w:hangingChars="176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2.9  建议增设了实践创新课程，使得100%的毕业生都有在校从事科研训练的经历。实施后2019届毕业考研出国升学率达到了33%， 位列全校第一。</w:t>
            </w:r>
          </w:p>
          <w:p>
            <w:pPr>
              <w:spacing w:line="240" w:lineRule="auto"/>
              <w:ind w:firstLine="0" w:firstLineChars="0"/>
              <w:rPr>
                <w:rFonts w:eastAsia="仿宋_GB2312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3、</w:t>
            </w:r>
            <w:r>
              <w:rPr>
                <w:rFonts w:eastAsia="仿宋_GB2312"/>
                <w:b/>
                <w:sz w:val="24"/>
                <w:szCs w:val="24"/>
              </w:rPr>
              <w:t>生化实验中心及实验师资队伍建设</w:t>
            </w:r>
            <w:r>
              <w:rPr>
                <w:rFonts w:eastAsia="仿宋_GB2312"/>
                <w:sz w:val="24"/>
                <w:szCs w:val="24"/>
              </w:rPr>
              <w:t>：从2014年至今一直负责实验中心的建设和实验技术人员管理工作。这期间，</w:t>
            </w:r>
            <w:r>
              <w:rPr>
                <w:rFonts w:eastAsia="仿宋_GB2312"/>
                <w:b/>
                <w:sz w:val="24"/>
                <w:szCs w:val="24"/>
              </w:rPr>
              <w:t>坚持实验技术人员技能提升与实验中心建设融合一体化发展的思路</w:t>
            </w:r>
            <w:r>
              <w:rPr>
                <w:rFonts w:eastAsia="仿宋_GB2312"/>
                <w:sz w:val="24"/>
                <w:szCs w:val="24"/>
              </w:rPr>
              <w:t>，注重鼓励实验技术人员结合本职工作开展实验技术和方法的改革，实验内容更新等工作，提高和培养实验技术人员的素养和专业技能，以建设国家级实验教学示范中心为目标，加快实验中心建设和发展：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3.1  2013年完成了浙江省本科教学实验示范中心的验收工作；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3.2  2015年列入了浙江省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“</w:t>
            </w:r>
            <w:r>
              <w:rPr>
                <w:rFonts w:ascii="楷体" w:hAnsi="楷体" w:eastAsia="楷体"/>
                <w:sz w:val="24"/>
                <w:szCs w:val="24"/>
              </w:rPr>
              <w:t>十二五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”</w:t>
            </w:r>
            <w:r>
              <w:rPr>
                <w:rFonts w:ascii="楷体" w:hAnsi="楷体" w:eastAsia="楷体"/>
                <w:sz w:val="24"/>
                <w:szCs w:val="24"/>
              </w:rPr>
              <w:t>本科实验教学示范中心重点建设项目；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3.3  主张并完成了实验中心集中供气系统、去离子水供水系统、门禁管理系统和危化品管理系统等关键基础平台的建设，大大地改善和提升了实验和科学研究的公共环境和安全措施；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3.4  建立了实验室三级安全管理体系，为生化实验安全保驾护航；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3.5  2016年获得浙江省实验室先进集体；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3.6  2018年实验中心吕海霞老师获得浙江省实验室先进个人；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3.7  实验中心80%的技术人员都有承担实验教学改革的项目，其中省级项目2项、市级3项、校级9项。有效地培训和提升了实验技术人员的综合水平；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3.8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2016年</w:t>
            </w:r>
            <w:r>
              <w:rPr>
                <w:rFonts w:ascii="楷体" w:hAnsi="楷体" w:eastAsia="楷体"/>
                <w:sz w:val="24"/>
                <w:szCs w:val="24"/>
              </w:rPr>
              <w:t>实验示范中心建设获得校级教学成果一等奖；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3.9  实验技术人员指导大学生学科竞赛获得省市级及以上奖励26项；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3.10 有1人晋升为高级实验师，2人评为校级先进工作者。</w:t>
            </w:r>
          </w:p>
          <w:p>
            <w:pPr>
              <w:spacing w:line="240" w:lineRule="auto"/>
              <w:ind w:firstLine="0" w:firstLineChars="0"/>
              <w:rPr>
                <w:rFonts w:eastAsia="仿宋_GB2312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4、</w:t>
            </w:r>
            <w:r>
              <w:rPr>
                <w:rFonts w:eastAsia="仿宋_GB2312"/>
                <w:sz w:val="24"/>
                <w:szCs w:val="24"/>
              </w:rPr>
              <w:t>其他：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4.1 曾主持和参与完成了国家自然科学基金项目2项、国家863项目1项、国家发改委产业化示范工程项目1项、省自然科学基金项目3项、省科技攻关项目1项；以及其它项目和横向课题20余项；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4.2 获得省市科技奖励5项；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4.3 发表科学研究论文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8</w:t>
            </w:r>
            <w:r>
              <w:rPr>
                <w:rFonts w:ascii="楷体" w:hAnsi="楷体" w:eastAsia="楷体"/>
                <w:sz w:val="24"/>
                <w:szCs w:val="24"/>
              </w:rPr>
              <w:t>0多篇，其中有50多篇被SCI和EI收录；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4.4 获授权专利9项，其中发明专利6项；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4.5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>浙江省重点创新团队“高性能塑料及其先进加工技术”主要成员；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4.6 宁波市科技创新团队“手性药物及中间体的生物制造”的核心成员；</w:t>
            </w:r>
          </w:p>
          <w:p>
            <w:pPr>
              <w:spacing w:line="240" w:lineRule="auto"/>
              <w:ind w:left="990" w:leftChars="203" w:hanging="564" w:hangingChars="235"/>
              <w:rPr>
                <w:rFonts w:ascii="楷体" w:hAnsi="楷体" w:eastAsia="楷体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4.7 宁波市“五水共治”专家服务团成员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。</w:t>
            </w:r>
          </w:p>
          <w:p>
            <w:pPr>
              <w:spacing w:line="240" w:lineRule="auto"/>
              <w:ind w:firstLine="0" w:firstLineChars="0"/>
              <w:jc w:val="both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2115" w:type="dxa"/>
            <w:gridSpan w:val="2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所在单位意见</w:t>
            </w:r>
          </w:p>
        </w:tc>
        <w:tc>
          <w:tcPr>
            <w:tcW w:w="6782" w:type="dxa"/>
            <w:gridSpan w:val="9"/>
            <w:vAlign w:val="bottom"/>
          </w:tcPr>
          <w:p>
            <w:pPr>
              <w:spacing w:line="240" w:lineRule="auto"/>
              <w:ind w:firstLine="1680" w:firstLineChars="60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1680" w:firstLineChars="60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1680" w:firstLineChars="60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1680" w:firstLineChars="6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负责人签字（单位盖章）：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211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区县（市）教育局意见</w:t>
            </w:r>
          </w:p>
        </w:tc>
        <w:tc>
          <w:tcPr>
            <w:tcW w:w="6782" w:type="dxa"/>
            <w:gridSpan w:val="9"/>
            <w:vAlign w:val="bottom"/>
          </w:tcPr>
          <w:p>
            <w:pPr>
              <w:spacing w:line="240" w:lineRule="auto"/>
              <w:ind w:firstLine="1680" w:firstLineChars="60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0" w:firstLineChars="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0" w:firstLineChars="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1680" w:firstLineChars="6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负责人签字（盖章）：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11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市教育局意见</w:t>
            </w:r>
          </w:p>
        </w:tc>
        <w:tc>
          <w:tcPr>
            <w:tcW w:w="6782" w:type="dxa"/>
            <w:gridSpan w:val="9"/>
            <w:vAlign w:val="bottom"/>
          </w:tcPr>
          <w:p>
            <w:pPr>
              <w:spacing w:line="240" w:lineRule="auto"/>
              <w:ind w:firstLine="0" w:firstLineChars="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0" w:firstLineChars="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0" w:firstLineChars="0"/>
              <w:rPr>
                <w:rFonts w:eastAsia="仿宋_GB2312"/>
                <w:sz w:val="28"/>
              </w:rPr>
            </w:pPr>
          </w:p>
          <w:p>
            <w:pPr>
              <w:spacing w:line="240" w:lineRule="auto"/>
              <w:ind w:firstLine="1680" w:firstLineChars="6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负责人签字（盖章）：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年月日</w:t>
            </w:r>
          </w:p>
        </w:tc>
      </w:tr>
    </w:tbl>
    <w:p>
      <w:pPr>
        <w:adjustRightInd/>
        <w:spacing w:line="760" w:lineRule="exact"/>
        <w:ind w:firstLine="0" w:firstLineChars="0"/>
        <w:jc w:val="center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656BA"/>
    <w:multiLevelType w:val="multilevel"/>
    <w:tmpl w:val="3E3656BA"/>
    <w:lvl w:ilvl="0" w:tentative="0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20E"/>
    <w:rsid w:val="000250A9"/>
    <w:rsid w:val="00086BB0"/>
    <w:rsid w:val="000F57BF"/>
    <w:rsid w:val="00152250"/>
    <w:rsid w:val="00154E4E"/>
    <w:rsid w:val="00155B7D"/>
    <w:rsid w:val="0035777B"/>
    <w:rsid w:val="00403076"/>
    <w:rsid w:val="00524097"/>
    <w:rsid w:val="00566363"/>
    <w:rsid w:val="005923DD"/>
    <w:rsid w:val="005A60E5"/>
    <w:rsid w:val="005C03FF"/>
    <w:rsid w:val="00681670"/>
    <w:rsid w:val="00774B14"/>
    <w:rsid w:val="00781ECB"/>
    <w:rsid w:val="00822747"/>
    <w:rsid w:val="008A4C0E"/>
    <w:rsid w:val="00904BD6"/>
    <w:rsid w:val="00AA2513"/>
    <w:rsid w:val="00AB68E9"/>
    <w:rsid w:val="00B12721"/>
    <w:rsid w:val="00B41253"/>
    <w:rsid w:val="00BA1F63"/>
    <w:rsid w:val="00C67210"/>
    <w:rsid w:val="00CF120E"/>
    <w:rsid w:val="00D0099C"/>
    <w:rsid w:val="00D93B3F"/>
    <w:rsid w:val="00DD5897"/>
    <w:rsid w:val="00DE4A9C"/>
    <w:rsid w:val="00DE5A83"/>
    <w:rsid w:val="00E220FB"/>
    <w:rsid w:val="00E47780"/>
    <w:rsid w:val="00F47826"/>
    <w:rsid w:val="00FB7CC8"/>
    <w:rsid w:val="2E0E101B"/>
    <w:rsid w:val="6922538C"/>
    <w:rsid w:val="6DB972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  <w:ind w:firstLine="420" w:firstLineChars="200"/>
    </w:pPr>
    <w:rPr>
      <w:rFonts w:ascii="Times New Roman" w:hAnsi="Times New Roman" w:eastAsia="宋体" w:cs="Times New Roman"/>
      <w:kern w:val="0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8">
    <w:name w:val="List Paragraph"/>
    <w:basedOn w:val="1"/>
    <w:qFormat/>
    <w:uiPriority w:val="34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329</Words>
  <Characters>1881</Characters>
  <Lines>15</Lines>
  <Paragraphs>4</Paragraphs>
  <TotalTime>5</TotalTime>
  <ScaleCrop>false</ScaleCrop>
  <LinksUpToDate>false</LinksUpToDate>
  <CharactersWithSpaces>2206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2019-06-24T10:10:00Z</dcterms:created>
  <dc:creator>jh j</dc:creator>
  <cp:lastModifiedBy>XiaoZhuLi</cp:lastModifiedBy>
  <dcterms:modified xsi:type="dcterms:W3CDTF">2019-06-25T05:59:41Z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